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EE" w:rsidRDefault="00FB1910" w:rsidP="00FB1910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B1910">
        <w:rPr>
          <w:rFonts w:ascii="Times New Roman" w:hAnsi="Times New Roman" w:cs="Times New Roman"/>
          <w:b/>
          <w:bCs/>
          <w:sz w:val="32"/>
        </w:rPr>
        <w:t xml:space="preserve">Surface Deformation of Central Andes Volcanic Zone by </w:t>
      </w:r>
      <w:proofErr w:type="spellStart"/>
      <w:r w:rsidRPr="00FB1910">
        <w:rPr>
          <w:rFonts w:ascii="Times New Roman" w:hAnsi="Times New Roman" w:cs="Times New Roman"/>
          <w:b/>
          <w:bCs/>
          <w:sz w:val="32"/>
        </w:rPr>
        <w:t>InSAR</w:t>
      </w:r>
      <w:proofErr w:type="spellEnd"/>
      <w:r w:rsidRPr="00FB1910">
        <w:rPr>
          <w:rFonts w:ascii="Times New Roman" w:hAnsi="Times New Roman" w:cs="Times New Roman"/>
          <w:b/>
          <w:bCs/>
          <w:sz w:val="32"/>
        </w:rPr>
        <w:t xml:space="preserve"> Technique</w:t>
      </w:r>
    </w:p>
    <w:p w:rsidR="00FB1910" w:rsidRDefault="00FB1910" w:rsidP="00FB1910">
      <w:pPr>
        <w:jc w:val="center"/>
        <w:rPr>
          <w:rFonts w:ascii="Times New Roman" w:hAnsi="Times New Roman" w:cs="Times New Roman"/>
          <w:bCs/>
          <w:sz w:val="28"/>
        </w:rPr>
      </w:pPr>
      <w:r w:rsidRPr="00FB1910">
        <w:rPr>
          <w:rFonts w:ascii="Times New Roman" w:hAnsi="Times New Roman" w:cs="Times New Roman"/>
          <w:bCs/>
          <w:sz w:val="28"/>
        </w:rPr>
        <w:t>S</w:t>
      </w:r>
      <w:r w:rsidRPr="00FB1910">
        <w:rPr>
          <w:rFonts w:ascii="Times New Roman" w:hAnsi="Times New Roman" w:cs="Times New Roman" w:hint="eastAsia"/>
          <w:bCs/>
          <w:sz w:val="28"/>
        </w:rPr>
        <w:t>peaker: Chun-Chin Wang</w:t>
      </w:r>
    </w:p>
    <w:p w:rsidR="00FB1910" w:rsidRDefault="00FB1910" w:rsidP="00FB1910">
      <w:pPr>
        <w:jc w:val="center"/>
        <w:rPr>
          <w:rFonts w:ascii="Times New Roman" w:hAnsi="Times New Roman" w:cs="Times New Roman"/>
          <w:bCs/>
          <w:sz w:val="28"/>
        </w:rPr>
      </w:pPr>
    </w:p>
    <w:p w:rsidR="00FB1910" w:rsidRDefault="00FB1910" w:rsidP="00FB1910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 w:hint="eastAsia"/>
          <w:bCs/>
          <w:sz w:val="28"/>
        </w:rPr>
        <w:t>Abstract</w:t>
      </w:r>
    </w:p>
    <w:p w:rsidR="00FB1910" w:rsidRDefault="00FB1910" w:rsidP="00FB1910">
      <w:pPr>
        <w:jc w:val="center"/>
        <w:rPr>
          <w:rFonts w:ascii="Times New Roman" w:hAnsi="Times New Roman" w:cs="Times New Roman"/>
          <w:bCs/>
          <w:sz w:val="28"/>
        </w:rPr>
      </w:pPr>
    </w:p>
    <w:p w:rsidR="00857AEB" w:rsidRDefault="00FB1910" w:rsidP="00FB1910">
      <w:pPr>
        <w:autoSpaceDE w:val="0"/>
        <w:autoSpaceDN w:val="0"/>
        <w:adjustRightInd w:val="0"/>
        <w:jc w:val="both"/>
        <w:rPr>
          <w:rFonts w:ascii="Times New Roman" w:eastAsia="TimesNewRomanRegular" w:hAnsi="Times New Roman" w:cs="Times New Roman" w:hint="eastAsia"/>
          <w:kern w:val="0"/>
          <w:szCs w:val="24"/>
        </w:rPr>
      </w:pPr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Decadal trends of volcanic deformation in the Central Andes Volcanic Zone (CVZ) are identified with 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Interferometric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Synthetic Aperture Radar (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InSAR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) stacks and time series velocity maps covering </w:t>
      </w:r>
      <w:r w:rsidR="00A97234">
        <w:rPr>
          <w:rFonts w:ascii="Times New Roman" w:eastAsia="TimesNewRomanRegular" w:hAnsi="Times New Roman" w:cs="Times New Roman"/>
          <w:kern w:val="0"/>
          <w:szCs w:val="24"/>
        </w:rPr>
        <w:t>an area 19°S–27°S and 66°W–69°W</w:t>
      </w:r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</w:t>
      </w:r>
      <w:r w:rsidR="00A97234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by </w:t>
      </w:r>
      <w:r w:rsidR="00A97234">
        <w:rPr>
          <w:rFonts w:ascii="Times New Roman" w:eastAsia="TimesNewRomanRegular" w:hAnsi="Times New Roman" w:cs="Times New Roman"/>
          <w:kern w:val="0"/>
          <w:szCs w:val="24"/>
        </w:rPr>
        <w:t>combin</w:t>
      </w:r>
      <w:r w:rsidR="00A97234">
        <w:rPr>
          <w:rFonts w:ascii="Times New Roman" w:eastAsia="TimesNewRomanRegular" w:hAnsi="Times New Roman" w:cs="Times New Roman" w:hint="eastAsia"/>
          <w:kern w:val="0"/>
          <w:szCs w:val="24"/>
        </w:rPr>
        <w:t>ing</w:t>
      </w:r>
      <w:r w:rsidR="00A97234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over 750 ERS and </w:t>
      </w:r>
      <w:proofErr w:type="spellStart"/>
      <w:r w:rsidR="00A97234" w:rsidRPr="00FB1910">
        <w:rPr>
          <w:rFonts w:ascii="Times New Roman" w:eastAsia="TimesNewRomanRegular" w:hAnsi="Times New Roman" w:cs="Times New Roman"/>
          <w:kern w:val="0"/>
          <w:szCs w:val="24"/>
        </w:rPr>
        <w:t>Envisat</w:t>
      </w:r>
      <w:proofErr w:type="spellEnd"/>
      <w:r w:rsidR="00A97234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</w:t>
      </w:r>
      <w:proofErr w:type="spellStart"/>
      <w:r w:rsidR="00A97234" w:rsidRPr="00FB1910">
        <w:rPr>
          <w:rFonts w:ascii="Times New Roman" w:eastAsia="TimesNewRomanRegular" w:hAnsi="Times New Roman" w:cs="Times New Roman"/>
          <w:kern w:val="0"/>
          <w:szCs w:val="24"/>
        </w:rPr>
        <w:t>interferograms</w:t>
      </w:r>
      <w:proofErr w:type="spellEnd"/>
      <w:r w:rsidR="00A97234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from two descending and three ascending tracks.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  </w:t>
      </w:r>
      <w:r w:rsidR="00337B68">
        <w:rPr>
          <w:rFonts w:ascii="Times New Roman" w:eastAsia="TimesNewRomanRegular" w:hAnsi="Times New Roman" w:cs="Times New Roman"/>
          <w:kern w:val="0"/>
          <w:szCs w:val="24"/>
        </w:rPr>
        <w:t>T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he results reveal: </w:t>
      </w:r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Cerro Blanco continues </w:t>
      </w:r>
      <w:r w:rsidR="00337B68">
        <w:rPr>
          <w:rFonts w:ascii="Times New Roman" w:eastAsia="TimesNewRomanRegular" w:hAnsi="Times New Roman" w:cs="Times New Roman"/>
          <w:kern w:val="0"/>
          <w:szCs w:val="24"/>
        </w:rPr>
        <w:t>–1.0 cm/</w:t>
      </w:r>
      <w:proofErr w:type="spellStart"/>
      <w:r w:rsidR="00337B68">
        <w:rPr>
          <w:rFonts w:ascii="Times New Roman" w:eastAsia="TimesNewRomanRegular" w:hAnsi="Times New Roman" w:cs="Times New Roman"/>
          <w:kern w:val="0"/>
          <w:szCs w:val="24"/>
        </w:rPr>
        <w:t>yr</w:t>
      </w:r>
      <w:proofErr w:type="spellEnd"/>
      <w:r w:rsidR="00337B68">
        <w:rPr>
          <w:rFonts w:ascii="Times New Roman" w:eastAsia="TimesNewRomanRegular" w:hAnsi="Times New Roman" w:cs="Times New Roman"/>
          <w:kern w:val="0"/>
          <w:szCs w:val="24"/>
        </w:rPr>
        <w:t xml:space="preserve"> deflation since 1995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>;</w:t>
      </w:r>
      <w:r w:rsidR="006D2305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 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>u</w:t>
      </w:r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plift at </w:t>
      </w:r>
      <w:proofErr w:type="spellStart"/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>Lazufre</w:t>
      </w:r>
      <w:proofErr w:type="spellEnd"/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began between 1997 and 2000 and has gradually accel</w:t>
      </w:r>
      <w:r w:rsidR="00337B68">
        <w:rPr>
          <w:rFonts w:ascii="Times New Roman" w:eastAsia="TimesNewRomanRegular" w:hAnsi="Times New Roman" w:cs="Times New Roman"/>
          <w:kern w:val="0"/>
          <w:szCs w:val="24"/>
        </w:rPr>
        <w:t>erated to 3.5 cm/</w:t>
      </w:r>
      <w:proofErr w:type="spellStart"/>
      <w:r w:rsidR="00337B68">
        <w:rPr>
          <w:rFonts w:ascii="Times New Roman" w:eastAsia="TimesNewRomanRegular" w:hAnsi="Times New Roman" w:cs="Times New Roman"/>
          <w:kern w:val="0"/>
          <w:szCs w:val="24"/>
        </w:rPr>
        <w:t>yr</w:t>
      </w:r>
      <w:proofErr w:type="spellEnd"/>
      <w:r w:rsidR="00337B68">
        <w:rPr>
          <w:rFonts w:ascii="Times New Roman" w:eastAsia="TimesNewRomanRegular" w:hAnsi="Times New Roman" w:cs="Times New Roman"/>
          <w:kern w:val="0"/>
          <w:szCs w:val="24"/>
        </w:rPr>
        <w:t xml:space="preserve"> since 2005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 and uncovered </w:t>
      </w:r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two previously undocumented deformation centers: Cerro </w:t>
      </w:r>
      <w:proofErr w:type="spellStart"/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>Overo</w:t>
      </w:r>
      <w:proofErr w:type="spellEnd"/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and </w:t>
      </w:r>
      <w:proofErr w:type="spellStart"/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>Putana</w:t>
      </w:r>
      <w:proofErr w:type="spellEnd"/>
      <w:r w:rsidR="00337B68"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Volcano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: </w:t>
      </w:r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Cerro 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Overo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exhibits a transition from steady –0.4 cm/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yr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deflation to 0.5 cm/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yr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inflation over several years</w:t>
      </w:r>
      <w:r w:rsidR="00337B68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; 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Putana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Volcano underwent a short-lived episode of uplift between 13 September 2009 and 31 January 2010, with a maximum uplift of 4.0 cm. </w:t>
      </w:r>
      <w:bookmarkStart w:id="0" w:name="_GoBack"/>
      <w:bookmarkEnd w:id="0"/>
    </w:p>
    <w:p w:rsidR="00FB1910" w:rsidRPr="0003484E" w:rsidRDefault="00FB1910" w:rsidP="00FB1910">
      <w:pPr>
        <w:autoSpaceDE w:val="0"/>
        <w:autoSpaceDN w:val="0"/>
        <w:adjustRightInd w:val="0"/>
        <w:jc w:val="both"/>
        <w:rPr>
          <w:rFonts w:ascii="Times New Roman" w:eastAsia="TimesNewRomanRegular" w:hAnsi="Times New Roman" w:cs="Times New Roman"/>
          <w:kern w:val="0"/>
          <w:szCs w:val="24"/>
        </w:rPr>
      </w:pP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Uturuncu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volcano continues 1.0 cm/</w:t>
      </w:r>
      <w:proofErr w:type="spellStart"/>
      <w:r w:rsidRPr="00FB1910">
        <w:rPr>
          <w:rFonts w:ascii="Times New Roman" w:eastAsia="TimesNewRomanRegular" w:hAnsi="Times New Roman" w:cs="Times New Roman"/>
          <w:kern w:val="0"/>
          <w:szCs w:val="24"/>
        </w:rPr>
        <w:t>yr</w:t>
      </w:r>
      <w:proofErr w:type="spellEnd"/>
      <w:r w:rsidRPr="00FB1910">
        <w:rPr>
          <w:rFonts w:ascii="Times New Roman" w:eastAsia="TimesNewRomanRegular" w:hAnsi="Times New Roman" w:cs="Times New Roman"/>
          <w:kern w:val="0"/>
          <w:szCs w:val="24"/>
        </w:rPr>
        <w:t xml:space="preserve"> monotonic uplift since 1992 and shows evidence for a broad moat of subsidence surrounding the uplifting region. </w:t>
      </w:r>
      <w:r w:rsidR="0003484E">
        <w:rPr>
          <w:rFonts w:ascii="Times New Roman" w:eastAsia="TimesNewRomanRegular" w:hAnsi="Times New Roman" w:cs="Times New Roman" w:hint="eastAsia"/>
          <w:kern w:val="0"/>
          <w:szCs w:val="24"/>
        </w:rPr>
        <w:t xml:space="preserve"> </w:t>
      </w:r>
      <w:r w:rsidR="001E2A29">
        <w:rPr>
          <w:rFonts w:ascii="Times New Roman" w:hAnsi="Times New Roman" w:cs="Times New Roman" w:hint="eastAsia"/>
          <w:szCs w:val="24"/>
        </w:rPr>
        <w:t>T</w:t>
      </w:r>
      <w:r w:rsidRPr="00FB1910">
        <w:rPr>
          <w:rFonts w:ascii="Times New Roman" w:hAnsi="Times New Roman" w:cs="Times New Roman"/>
          <w:szCs w:val="24"/>
        </w:rPr>
        <w:t>he ongoing uplift and peripheral subsidence may result from a large mid-crustal</w:t>
      </w:r>
      <w:r>
        <w:rPr>
          <w:rFonts w:ascii="Times New Roman" w:hAnsi="Times New Roman" w:cs="Times New Roman" w:hint="eastAsia"/>
          <w:szCs w:val="24"/>
        </w:rPr>
        <w:t xml:space="preserve"> </w:t>
      </w:r>
      <w:proofErr w:type="spellStart"/>
      <w:r w:rsidRPr="00FB1910">
        <w:rPr>
          <w:rFonts w:ascii="Times New Roman" w:hAnsi="Times New Roman" w:cs="Times New Roman"/>
          <w:szCs w:val="24"/>
        </w:rPr>
        <w:t>diapir</w:t>
      </w:r>
      <w:proofErr w:type="spellEnd"/>
      <w:r w:rsidRPr="00FB1910">
        <w:rPr>
          <w:rFonts w:ascii="Times New Roman" w:hAnsi="Times New Roman" w:cs="Times New Roman"/>
          <w:szCs w:val="24"/>
        </w:rPr>
        <w:t xml:space="preserve"> fed by partial melt from the </w:t>
      </w:r>
      <w:proofErr w:type="spellStart"/>
      <w:r w:rsidRPr="00FB1910">
        <w:rPr>
          <w:rFonts w:ascii="Times New Roman" w:hAnsi="Times New Roman" w:cs="Times New Roman"/>
          <w:szCs w:val="24"/>
        </w:rPr>
        <w:t>Altiplano-Puna</w:t>
      </w:r>
      <w:proofErr w:type="spellEnd"/>
      <w:r w:rsidRPr="00FB1910">
        <w:rPr>
          <w:rFonts w:ascii="Times New Roman" w:hAnsi="Times New Roman" w:cs="Times New Roman"/>
          <w:szCs w:val="24"/>
        </w:rPr>
        <w:t xml:space="preserve"> Magma Body.</w:t>
      </w:r>
    </w:p>
    <w:p w:rsidR="00FB1910" w:rsidRDefault="00FB1910" w:rsidP="00F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FB1910" w:rsidRDefault="00FB1910" w:rsidP="00F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Reference</w:t>
      </w:r>
      <w:r>
        <w:rPr>
          <w:rFonts w:ascii="Times New Roman" w:hAnsi="Times New Roman" w:cs="Times New Roman" w:hint="eastAsia"/>
          <w:szCs w:val="24"/>
        </w:rPr>
        <w:t>:</w:t>
      </w:r>
    </w:p>
    <w:p w:rsidR="00FB1910" w:rsidRPr="00A8576D" w:rsidRDefault="00EF785A" w:rsidP="00F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EF785A">
        <w:rPr>
          <w:rFonts w:ascii="Times New Roman" w:eastAsia="ACaslonBold" w:hAnsi="Times New Roman" w:cs="Times New Roman"/>
          <w:bCs/>
          <w:kern w:val="0"/>
          <w:szCs w:val="24"/>
        </w:rPr>
        <w:t>Henderson</w:t>
      </w:r>
      <w:r>
        <w:rPr>
          <w:rFonts w:ascii="Times New Roman" w:eastAsia="ACaslonBold" w:hAnsi="Times New Roman" w:cs="Times New Roman" w:hint="eastAsia"/>
          <w:bCs/>
          <w:kern w:val="0"/>
          <w:szCs w:val="24"/>
        </w:rPr>
        <w:t>,</w:t>
      </w:r>
      <w:r w:rsidRPr="00EF785A">
        <w:rPr>
          <w:rFonts w:ascii="Times New Roman" w:eastAsia="ACaslonBold" w:hAnsi="Times New Roman" w:cs="Times New Roman"/>
          <w:bCs/>
          <w:kern w:val="0"/>
          <w:szCs w:val="24"/>
        </w:rPr>
        <w:t xml:space="preserve"> </w:t>
      </w:r>
      <w:r w:rsidR="00FB1910" w:rsidRPr="00EF785A">
        <w:rPr>
          <w:rFonts w:ascii="Times New Roman" w:eastAsia="ACaslonBold" w:hAnsi="Times New Roman" w:cs="Times New Roman"/>
          <w:bCs/>
          <w:kern w:val="0"/>
          <w:szCs w:val="24"/>
        </w:rPr>
        <w:t>S. T.</w:t>
      </w:r>
      <w:r w:rsidR="007B78A7">
        <w:rPr>
          <w:rFonts w:ascii="Times New Roman" w:eastAsia="ACaslonBold" w:hAnsi="Times New Roman" w:cs="Times New Roman" w:hint="eastAsia"/>
          <w:bCs/>
          <w:kern w:val="0"/>
          <w:szCs w:val="24"/>
        </w:rPr>
        <w:t>,</w:t>
      </w:r>
      <w:r w:rsidR="00FB1910" w:rsidRPr="00EF785A">
        <w:rPr>
          <w:rFonts w:ascii="Times New Roman" w:eastAsia="ACaslonBold" w:hAnsi="Times New Roman" w:cs="Times New Roman"/>
          <w:bCs/>
          <w:kern w:val="0"/>
          <w:szCs w:val="24"/>
        </w:rPr>
        <w:t xml:space="preserve"> and </w:t>
      </w:r>
      <w:r w:rsidRPr="00EF785A">
        <w:rPr>
          <w:rFonts w:ascii="Times New Roman" w:eastAsia="ACaslonBold" w:hAnsi="Times New Roman" w:cs="Times New Roman"/>
          <w:bCs/>
          <w:kern w:val="0"/>
          <w:szCs w:val="24"/>
        </w:rPr>
        <w:t>Pritchard</w:t>
      </w:r>
      <w:r>
        <w:rPr>
          <w:rFonts w:ascii="Times New Roman" w:eastAsia="ACaslonBold" w:hAnsi="Times New Roman" w:cs="Times New Roman" w:hint="eastAsia"/>
          <w:bCs/>
          <w:kern w:val="0"/>
          <w:szCs w:val="24"/>
        </w:rPr>
        <w:t>,</w:t>
      </w:r>
      <w:r w:rsidRPr="00EF785A">
        <w:rPr>
          <w:rFonts w:ascii="Times New Roman" w:eastAsia="ACaslonBold" w:hAnsi="Times New Roman" w:cs="Times New Roman"/>
          <w:bCs/>
          <w:kern w:val="0"/>
          <w:szCs w:val="24"/>
        </w:rPr>
        <w:t xml:space="preserve"> </w:t>
      </w:r>
      <w:r w:rsidR="00FB1910" w:rsidRPr="00EF785A">
        <w:rPr>
          <w:rFonts w:ascii="Times New Roman" w:eastAsia="ACaslonBold" w:hAnsi="Times New Roman" w:cs="Times New Roman"/>
          <w:bCs/>
          <w:kern w:val="0"/>
          <w:szCs w:val="24"/>
        </w:rPr>
        <w:t xml:space="preserve">M. E. </w:t>
      </w:r>
      <w:r w:rsidR="00A8576D">
        <w:rPr>
          <w:rFonts w:ascii="Times New Roman" w:eastAsia="ACaslonBold" w:hAnsi="Times New Roman" w:cs="Times New Roman" w:hint="eastAsia"/>
          <w:bCs/>
          <w:kern w:val="0"/>
          <w:szCs w:val="24"/>
        </w:rPr>
        <w:t xml:space="preserve">(2013) </w:t>
      </w:r>
      <w:r w:rsidR="00FB1910" w:rsidRPr="00A8576D">
        <w:rPr>
          <w:rFonts w:ascii="Times New Roman" w:hAnsi="Times New Roman" w:cs="Times New Roman"/>
          <w:b/>
          <w:szCs w:val="24"/>
        </w:rPr>
        <w:t>Decadal volcanic deformation in the Central Andes Volcanic</w:t>
      </w:r>
      <w:r w:rsidR="00FB1910" w:rsidRPr="00A8576D">
        <w:rPr>
          <w:rFonts w:ascii="Times New Roman" w:hAnsi="Times New Roman" w:cs="Times New Roman" w:hint="eastAsia"/>
          <w:b/>
          <w:szCs w:val="24"/>
        </w:rPr>
        <w:t xml:space="preserve"> </w:t>
      </w:r>
      <w:r w:rsidR="00FB1910" w:rsidRPr="00A8576D">
        <w:rPr>
          <w:rFonts w:ascii="Times New Roman" w:hAnsi="Times New Roman" w:cs="Times New Roman"/>
          <w:b/>
          <w:szCs w:val="24"/>
        </w:rPr>
        <w:t xml:space="preserve">Zone revealed by </w:t>
      </w:r>
      <w:proofErr w:type="spellStart"/>
      <w:r w:rsidR="00FB1910" w:rsidRPr="00A8576D">
        <w:rPr>
          <w:rFonts w:ascii="Times New Roman" w:hAnsi="Times New Roman" w:cs="Times New Roman"/>
          <w:b/>
          <w:szCs w:val="24"/>
        </w:rPr>
        <w:t>InSAR</w:t>
      </w:r>
      <w:proofErr w:type="spellEnd"/>
      <w:r w:rsidR="00FB1910" w:rsidRPr="00A8576D">
        <w:rPr>
          <w:rFonts w:ascii="Times New Roman" w:hAnsi="Times New Roman" w:cs="Times New Roman"/>
          <w:b/>
          <w:szCs w:val="24"/>
        </w:rPr>
        <w:t xml:space="preserve"> time series</w:t>
      </w:r>
      <w:r w:rsidR="00A8576D">
        <w:rPr>
          <w:rFonts w:ascii="Times New Roman" w:hAnsi="Times New Roman" w:cs="Times New Roman" w:hint="eastAsia"/>
          <w:b/>
          <w:szCs w:val="24"/>
        </w:rPr>
        <w:t>.</w:t>
      </w:r>
      <w:proofErr w:type="gramEnd"/>
      <w:r w:rsidR="00A8576D">
        <w:rPr>
          <w:rFonts w:ascii="Times New Roman" w:hAnsi="Times New Roman" w:cs="Times New Roman" w:hint="eastAsia"/>
          <w:b/>
          <w:szCs w:val="24"/>
        </w:rPr>
        <w:t xml:space="preserve"> </w:t>
      </w:r>
      <w:proofErr w:type="spellStart"/>
      <w:proofErr w:type="gramStart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Geochem</w:t>
      </w:r>
      <w:proofErr w:type="spellEnd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Geophys</w:t>
      </w:r>
      <w:proofErr w:type="spellEnd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576D" w:rsidRPr="00A8576D">
        <w:rPr>
          <w:rStyle w:val="journaltitle"/>
          <w:rFonts w:ascii="Times New Roman" w:hAnsi="Times New Roman" w:cs="Times New Roman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Geosyst</w:t>
      </w:r>
      <w:proofErr w:type="spellEnd"/>
      <w:r w:rsidR="007B78A7">
        <w:rPr>
          <w:rStyle w:val="journaltitle"/>
          <w:rFonts w:ascii="Times New Roman" w:hAnsi="Times New Roman" w:cs="Times New Roman" w:hint="eastAsia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A8576D" w:rsidRPr="007B78A7">
        <w:rPr>
          <w:rStyle w:val="vol"/>
          <w:rFonts w:ascii="Times New Roman" w:hAnsi="Times New Roman" w:cs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>14</w:t>
      </w:r>
      <w:r w:rsidR="00A8576D" w:rsidRPr="00A8576D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A8576D" w:rsidRPr="00A8576D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="00A8576D" w:rsidRPr="00A8576D">
        <w:rPr>
          <w:rStyle w:val="pagefirst"/>
          <w:rFonts w:ascii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1358</w:t>
      </w:r>
      <w:r w:rsidR="00A8576D" w:rsidRPr="00A8576D">
        <w:rPr>
          <w:rFonts w:ascii="Times New Roman" w:hAnsi="Times New Roman" w:cs="Times New Roman"/>
          <w:color w:val="000000"/>
          <w:szCs w:val="24"/>
          <w:shd w:val="clear" w:color="auto" w:fill="FFFFFF"/>
        </w:rPr>
        <w:t>–</w:t>
      </w:r>
      <w:r w:rsidR="00A8576D" w:rsidRPr="00A8576D">
        <w:rPr>
          <w:rStyle w:val="pagelast"/>
          <w:rFonts w:ascii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1374</w:t>
      </w:r>
      <w:r w:rsidR="00A8576D">
        <w:rPr>
          <w:rStyle w:val="pagelast"/>
          <w:rFonts w:ascii="Times New Roman" w:hAnsi="Times New Roman" w:cs="Times New Roman" w:hint="eastAsia"/>
          <w:color w:val="000000"/>
          <w:szCs w:val="24"/>
          <w:bdr w:val="none" w:sz="0" w:space="0" w:color="auto" w:frame="1"/>
          <w:shd w:val="clear" w:color="auto" w:fill="FFFFFF"/>
        </w:rPr>
        <w:t>.</w:t>
      </w:r>
    </w:p>
    <w:p w:rsidR="00FB1910" w:rsidRDefault="00FB1910" w:rsidP="00F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FB1910" w:rsidRDefault="00FB1910" w:rsidP="00F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FB1910">
        <w:rPr>
          <w:rFonts w:ascii="Times New Roman" w:hAnsi="Times New Roman" w:cs="Times New Roman"/>
          <w:szCs w:val="24"/>
        </w:rPr>
        <w:t>Fialko</w:t>
      </w:r>
      <w:proofErr w:type="spellEnd"/>
      <w:r w:rsidRPr="00FB1910">
        <w:rPr>
          <w:rFonts w:ascii="Times New Roman" w:hAnsi="Times New Roman" w:cs="Times New Roman"/>
          <w:szCs w:val="24"/>
        </w:rPr>
        <w:t>, Y., and</w:t>
      </w:r>
      <w:r w:rsidR="007B78A7" w:rsidRPr="007B78A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78A7" w:rsidRPr="00FB1910">
        <w:rPr>
          <w:rFonts w:ascii="Times New Roman" w:hAnsi="Times New Roman" w:cs="Times New Roman"/>
          <w:szCs w:val="24"/>
        </w:rPr>
        <w:t>Pearse</w:t>
      </w:r>
      <w:proofErr w:type="spellEnd"/>
      <w:r w:rsidR="007B78A7">
        <w:rPr>
          <w:rFonts w:ascii="Times New Roman" w:hAnsi="Times New Roman" w:cs="Times New Roman" w:hint="eastAsia"/>
          <w:szCs w:val="24"/>
        </w:rPr>
        <w:t>,</w:t>
      </w:r>
      <w:r w:rsidRPr="00FB1910">
        <w:rPr>
          <w:rFonts w:ascii="Times New Roman" w:hAnsi="Times New Roman" w:cs="Times New Roman"/>
          <w:szCs w:val="24"/>
        </w:rPr>
        <w:t xml:space="preserve"> J. </w:t>
      </w:r>
      <w:r w:rsidR="007B78A7">
        <w:rPr>
          <w:rFonts w:ascii="Times New Roman" w:hAnsi="Times New Roman" w:cs="Times New Roman"/>
          <w:szCs w:val="24"/>
        </w:rPr>
        <w:t>(2012)</w:t>
      </w:r>
      <w:r w:rsidRPr="00FB1910">
        <w:rPr>
          <w:rFonts w:ascii="Times New Roman" w:hAnsi="Times New Roman" w:cs="Times New Roman"/>
          <w:szCs w:val="24"/>
        </w:rPr>
        <w:t xml:space="preserve"> </w:t>
      </w:r>
      <w:r w:rsidRPr="007B78A7">
        <w:rPr>
          <w:rFonts w:ascii="Times New Roman" w:hAnsi="Times New Roman" w:cs="Times New Roman"/>
          <w:b/>
          <w:szCs w:val="24"/>
        </w:rPr>
        <w:t>Sombrero uplift above the</w:t>
      </w:r>
      <w:r w:rsidR="00A8576D" w:rsidRPr="007B78A7">
        <w:rPr>
          <w:rFonts w:ascii="Times New Roman" w:hAnsi="Times New Roman" w:cs="Times New Roman" w:hint="eastAsia"/>
          <w:b/>
          <w:szCs w:val="24"/>
        </w:rPr>
        <w:t xml:space="preserve"> </w:t>
      </w:r>
      <w:proofErr w:type="spellStart"/>
      <w:r w:rsidRPr="007B78A7">
        <w:rPr>
          <w:rFonts w:ascii="Times New Roman" w:hAnsi="Times New Roman" w:cs="Times New Roman"/>
          <w:b/>
          <w:szCs w:val="24"/>
        </w:rPr>
        <w:t>Altiplano-Puna</w:t>
      </w:r>
      <w:proofErr w:type="spellEnd"/>
      <w:r w:rsidRPr="007B78A7">
        <w:rPr>
          <w:rFonts w:ascii="Times New Roman" w:hAnsi="Times New Roman" w:cs="Times New Roman"/>
          <w:b/>
          <w:szCs w:val="24"/>
        </w:rPr>
        <w:t xml:space="preserve"> magma body: Evidence of a ballooning</w:t>
      </w:r>
      <w:r w:rsidR="00A8576D" w:rsidRPr="007B78A7">
        <w:rPr>
          <w:rFonts w:ascii="Times New Roman" w:hAnsi="Times New Roman" w:cs="Times New Roman" w:hint="eastAsia"/>
          <w:b/>
          <w:szCs w:val="24"/>
        </w:rPr>
        <w:t xml:space="preserve"> </w:t>
      </w:r>
      <w:r w:rsidRPr="007B78A7">
        <w:rPr>
          <w:rFonts w:ascii="Times New Roman" w:hAnsi="Times New Roman" w:cs="Times New Roman"/>
          <w:b/>
          <w:szCs w:val="24"/>
        </w:rPr>
        <w:t xml:space="preserve">mid-crustal </w:t>
      </w:r>
      <w:proofErr w:type="spellStart"/>
      <w:r w:rsidRPr="007B78A7">
        <w:rPr>
          <w:rFonts w:ascii="Times New Roman" w:hAnsi="Times New Roman" w:cs="Times New Roman"/>
          <w:b/>
          <w:szCs w:val="24"/>
        </w:rPr>
        <w:t>diapir</w:t>
      </w:r>
      <w:proofErr w:type="spellEnd"/>
      <w:r w:rsidRPr="00FB1910">
        <w:rPr>
          <w:rFonts w:ascii="Times New Roman" w:hAnsi="Times New Roman" w:cs="Times New Roman"/>
          <w:szCs w:val="24"/>
        </w:rPr>
        <w:t>,</w:t>
      </w:r>
      <w:r w:rsidRPr="007B78A7">
        <w:rPr>
          <w:rFonts w:ascii="Times New Roman" w:hAnsi="Times New Roman" w:cs="Times New Roman"/>
          <w:i/>
          <w:szCs w:val="24"/>
        </w:rPr>
        <w:t xml:space="preserve"> Science</w:t>
      </w:r>
      <w:r w:rsidRPr="00FB1910">
        <w:rPr>
          <w:rFonts w:ascii="Times New Roman" w:hAnsi="Times New Roman" w:cs="Times New Roman"/>
          <w:szCs w:val="24"/>
        </w:rPr>
        <w:t xml:space="preserve"> 338,</w:t>
      </w:r>
      <w:r w:rsidR="007B78A7">
        <w:rPr>
          <w:rFonts w:ascii="Times New Roman" w:hAnsi="Times New Roman" w:cs="Times New Roman" w:hint="eastAsia"/>
          <w:szCs w:val="24"/>
        </w:rPr>
        <w:t xml:space="preserve"> </w:t>
      </w:r>
      <w:r w:rsidRPr="00FB1910">
        <w:rPr>
          <w:rFonts w:ascii="Times New Roman" w:hAnsi="Times New Roman" w:cs="Times New Roman"/>
          <w:szCs w:val="24"/>
        </w:rPr>
        <w:t>250–252.</w:t>
      </w:r>
    </w:p>
    <w:sectPr w:rsidR="00FB19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D5" w:rsidRDefault="00BD5ED5" w:rsidP="009808FB">
      <w:r>
        <w:separator/>
      </w:r>
    </w:p>
  </w:endnote>
  <w:endnote w:type="continuationSeparator" w:id="0">
    <w:p w:rsidR="00BD5ED5" w:rsidRDefault="00BD5ED5" w:rsidP="0098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Caslon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D5" w:rsidRDefault="00BD5ED5" w:rsidP="009808FB">
      <w:r>
        <w:separator/>
      </w:r>
    </w:p>
  </w:footnote>
  <w:footnote w:type="continuationSeparator" w:id="0">
    <w:p w:rsidR="00BD5ED5" w:rsidRDefault="00BD5ED5" w:rsidP="0098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10"/>
    <w:rsid w:val="0003484E"/>
    <w:rsid w:val="00173880"/>
    <w:rsid w:val="001E2A29"/>
    <w:rsid w:val="00337B68"/>
    <w:rsid w:val="006D2305"/>
    <w:rsid w:val="007B78A7"/>
    <w:rsid w:val="00857AEB"/>
    <w:rsid w:val="009808FB"/>
    <w:rsid w:val="00A8576D"/>
    <w:rsid w:val="00A97234"/>
    <w:rsid w:val="00B700EE"/>
    <w:rsid w:val="00BD5ED5"/>
    <w:rsid w:val="00EF785A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910"/>
    <w:rPr>
      <w:b/>
      <w:bCs/>
    </w:rPr>
  </w:style>
  <w:style w:type="character" w:customStyle="1" w:styleId="style16">
    <w:name w:val="style16"/>
    <w:basedOn w:val="a0"/>
    <w:rsid w:val="00FB1910"/>
  </w:style>
  <w:style w:type="character" w:styleId="a4">
    <w:name w:val="Emphasis"/>
    <w:basedOn w:val="a0"/>
    <w:uiPriority w:val="20"/>
    <w:qFormat/>
    <w:rsid w:val="00FB1910"/>
    <w:rPr>
      <w:i/>
      <w:iCs/>
    </w:rPr>
  </w:style>
  <w:style w:type="character" w:customStyle="1" w:styleId="journaltitle">
    <w:name w:val="journaltitle"/>
    <w:basedOn w:val="a0"/>
    <w:rsid w:val="00A8576D"/>
  </w:style>
  <w:style w:type="character" w:customStyle="1" w:styleId="apple-converted-space">
    <w:name w:val="apple-converted-space"/>
    <w:basedOn w:val="a0"/>
    <w:rsid w:val="00A8576D"/>
  </w:style>
  <w:style w:type="character" w:customStyle="1" w:styleId="vol">
    <w:name w:val="vol"/>
    <w:basedOn w:val="a0"/>
    <w:rsid w:val="00A8576D"/>
  </w:style>
  <w:style w:type="character" w:customStyle="1" w:styleId="pagefirst">
    <w:name w:val="pagefirst"/>
    <w:basedOn w:val="a0"/>
    <w:rsid w:val="00A8576D"/>
  </w:style>
  <w:style w:type="character" w:customStyle="1" w:styleId="pagelast">
    <w:name w:val="pagelast"/>
    <w:basedOn w:val="a0"/>
    <w:rsid w:val="00A8576D"/>
  </w:style>
  <w:style w:type="paragraph" w:styleId="a5">
    <w:name w:val="header"/>
    <w:basedOn w:val="a"/>
    <w:link w:val="a6"/>
    <w:uiPriority w:val="99"/>
    <w:unhideWhenUsed/>
    <w:rsid w:val="00980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8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910"/>
    <w:rPr>
      <w:b/>
      <w:bCs/>
    </w:rPr>
  </w:style>
  <w:style w:type="character" w:customStyle="1" w:styleId="style16">
    <w:name w:val="style16"/>
    <w:basedOn w:val="a0"/>
    <w:rsid w:val="00FB1910"/>
  </w:style>
  <w:style w:type="character" w:styleId="a4">
    <w:name w:val="Emphasis"/>
    <w:basedOn w:val="a0"/>
    <w:uiPriority w:val="20"/>
    <w:qFormat/>
    <w:rsid w:val="00FB1910"/>
    <w:rPr>
      <w:i/>
      <w:iCs/>
    </w:rPr>
  </w:style>
  <w:style w:type="character" w:customStyle="1" w:styleId="journaltitle">
    <w:name w:val="journaltitle"/>
    <w:basedOn w:val="a0"/>
    <w:rsid w:val="00A8576D"/>
  </w:style>
  <w:style w:type="character" w:customStyle="1" w:styleId="apple-converted-space">
    <w:name w:val="apple-converted-space"/>
    <w:basedOn w:val="a0"/>
    <w:rsid w:val="00A8576D"/>
  </w:style>
  <w:style w:type="character" w:customStyle="1" w:styleId="vol">
    <w:name w:val="vol"/>
    <w:basedOn w:val="a0"/>
    <w:rsid w:val="00A8576D"/>
  </w:style>
  <w:style w:type="character" w:customStyle="1" w:styleId="pagefirst">
    <w:name w:val="pagefirst"/>
    <w:basedOn w:val="a0"/>
    <w:rsid w:val="00A8576D"/>
  </w:style>
  <w:style w:type="character" w:customStyle="1" w:styleId="pagelast">
    <w:name w:val="pagelast"/>
    <w:basedOn w:val="a0"/>
    <w:rsid w:val="00A8576D"/>
  </w:style>
  <w:style w:type="paragraph" w:styleId="a5">
    <w:name w:val="header"/>
    <w:basedOn w:val="a"/>
    <w:link w:val="a6"/>
    <w:uiPriority w:val="99"/>
    <w:unhideWhenUsed/>
    <w:rsid w:val="00980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2013-10-27T14:36:00Z</dcterms:created>
  <dcterms:modified xsi:type="dcterms:W3CDTF">2013-10-28T05:56:00Z</dcterms:modified>
</cp:coreProperties>
</file>