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84" w:rsidRPr="00E617FD" w:rsidRDefault="00E617FD" w:rsidP="00E617FD">
      <w:pPr>
        <w:pStyle w:val="a3"/>
        <w:rPr>
          <w:b/>
          <w:i w:val="0"/>
          <w:color w:val="FF0000"/>
        </w:rPr>
      </w:pPr>
      <w:bookmarkStart w:id="0" w:name="OLE_LINK7"/>
      <w:bookmarkStart w:id="1" w:name="OLE_LINK8"/>
      <w:bookmarkStart w:id="2" w:name="OLE_LINK9"/>
      <w:bookmarkStart w:id="3" w:name="OLE_LINK10"/>
      <w:bookmarkStart w:id="4" w:name="OLE_LINK11"/>
      <w:r w:rsidRPr="00E617FD">
        <w:rPr>
          <w:rFonts w:ascii="Tahoma" w:hAnsi="Tahoma" w:cs="Tahoma" w:hint="eastAsia"/>
          <w:b/>
          <w:i w:val="0"/>
        </w:rPr>
        <w:t>E</w:t>
      </w:r>
      <w:r w:rsidRPr="00E617FD">
        <w:rPr>
          <w:rFonts w:ascii="Tahoma" w:hAnsi="Tahoma" w:cs="Tahoma"/>
          <w:b/>
          <w:i w:val="0"/>
        </w:rPr>
        <w:t xml:space="preserve">xplore </w:t>
      </w:r>
      <w:r w:rsidRPr="00E617FD">
        <w:rPr>
          <w:rFonts w:ascii="Tahoma" w:hAnsi="Tahoma" w:cs="Tahoma" w:hint="eastAsia"/>
          <w:b/>
          <w:i w:val="0"/>
        </w:rPr>
        <w:t>s</w:t>
      </w:r>
      <w:r w:rsidR="00313310" w:rsidRPr="00E617FD">
        <w:rPr>
          <w:rFonts w:ascii="Tahoma" w:hAnsi="Tahoma" w:cs="Tahoma"/>
          <w:b/>
          <w:i w:val="0"/>
        </w:rPr>
        <w:t>hallow and deep structure</w:t>
      </w:r>
      <w:r w:rsidR="00313310" w:rsidRPr="00E617FD">
        <w:rPr>
          <w:rFonts w:ascii="Tahoma" w:hAnsi="Tahoma" w:cs="Tahoma" w:hint="eastAsia"/>
          <w:b/>
          <w:i w:val="0"/>
        </w:rPr>
        <w:t xml:space="preserve"> in southernmost Ryukyu system</w:t>
      </w:r>
      <w:r w:rsidRPr="00E617FD">
        <w:rPr>
          <w:rFonts w:ascii="Tahoma" w:hAnsi="Tahoma" w:cs="Tahoma" w:hint="eastAsia"/>
          <w:b/>
          <w:i w:val="0"/>
        </w:rPr>
        <w:t xml:space="preserve"> by </w:t>
      </w:r>
      <w:proofErr w:type="spellStart"/>
      <w:r w:rsidRPr="00E617FD">
        <w:rPr>
          <w:rFonts w:ascii="Tahoma" w:hAnsi="Tahoma" w:cs="Tahoma"/>
          <w:b/>
          <w:i w:val="0"/>
        </w:rPr>
        <w:t>hypocentral</w:t>
      </w:r>
      <w:proofErr w:type="spellEnd"/>
      <w:r w:rsidRPr="00E617FD">
        <w:rPr>
          <w:rFonts w:ascii="Tahoma" w:hAnsi="Tahoma" w:cs="Tahoma"/>
          <w:b/>
          <w:i w:val="0"/>
        </w:rPr>
        <w:t xml:space="preserve"> determinations of</w:t>
      </w:r>
      <w:r w:rsidRPr="00E617FD">
        <w:rPr>
          <w:rFonts w:ascii="Tahoma" w:hAnsi="Tahoma" w:cs="Tahoma" w:hint="eastAsia"/>
          <w:b/>
          <w:i w:val="0"/>
        </w:rPr>
        <w:t xml:space="preserve"> </w:t>
      </w:r>
      <w:r w:rsidRPr="00E617FD">
        <w:rPr>
          <w:rFonts w:ascii="Tahoma" w:hAnsi="Tahoma" w:cs="Tahoma"/>
          <w:b/>
          <w:i w:val="0"/>
        </w:rPr>
        <w:t>earthquakes</w:t>
      </w:r>
      <w:r w:rsidRPr="00E617FD">
        <w:rPr>
          <w:rFonts w:ascii="Tahoma" w:hAnsi="Tahoma" w:cs="Tahoma" w:hint="eastAsia"/>
          <w:b/>
          <w:i w:val="0"/>
        </w:rPr>
        <w:t xml:space="preserve">, </w:t>
      </w:r>
      <w:r w:rsidRPr="00E617FD">
        <w:rPr>
          <w:rFonts w:ascii="Tahoma" w:hAnsi="Tahoma" w:cs="Tahoma"/>
          <w:b/>
          <w:i w:val="0"/>
        </w:rPr>
        <w:t>reflection</w:t>
      </w:r>
      <w:r w:rsidRPr="00E617FD">
        <w:rPr>
          <w:rFonts w:ascii="Tahoma" w:hAnsi="Tahoma" w:cs="Tahoma" w:hint="eastAsia"/>
          <w:b/>
          <w:i w:val="0"/>
        </w:rPr>
        <w:t xml:space="preserve"> </w:t>
      </w:r>
      <w:r w:rsidRPr="00E617FD">
        <w:rPr>
          <w:rFonts w:ascii="Tahoma" w:hAnsi="Tahoma" w:cs="Tahoma"/>
          <w:b/>
          <w:i w:val="0"/>
        </w:rPr>
        <w:t>seismic data</w:t>
      </w:r>
      <w:r w:rsidRPr="00E617FD">
        <w:rPr>
          <w:rFonts w:ascii="Tahoma" w:hAnsi="Tahoma" w:cs="Tahoma" w:hint="eastAsia"/>
          <w:b/>
          <w:i w:val="0"/>
        </w:rPr>
        <w:t xml:space="preserve"> and 3D </w:t>
      </w:r>
      <w:r w:rsidRPr="00E617FD">
        <w:rPr>
          <w:rFonts w:ascii="Tahoma" w:hAnsi="Tahoma" w:cs="Tahoma"/>
          <w:b/>
          <w:i w:val="0"/>
        </w:rPr>
        <w:t>tomography</w:t>
      </w:r>
      <w:bookmarkEnd w:id="0"/>
      <w:bookmarkEnd w:id="1"/>
    </w:p>
    <w:p w:rsidR="00824584" w:rsidRDefault="00824584" w:rsidP="00824584">
      <w:pPr>
        <w:jc w:val="center"/>
      </w:pPr>
      <w:bookmarkStart w:id="5" w:name="OLE_LINK2"/>
      <w:bookmarkStart w:id="6" w:name="OLE_LINK1"/>
    </w:p>
    <w:p w:rsidR="00824584" w:rsidRDefault="00824584" w:rsidP="00824584">
      <w:pPr>
        <w:jc w:val="center"/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Speaker: </w:t>
      </w:r>
      <w:r w:rsidRPr="00824584">
        <w:rPr>
          <w:rFonts w:ascii="Times New Roman" w:hAnsi="Times New Roman" w:cs="Times New Roman"/>
          <w:color w:val="000000"/>
          <w:sz w:val="27"/>
          <w:szCs w:val="27"/>
        </w:rPr>
        <w:t>Ci-Jhu Lyu</w:t>
      </w:r>
      <w:r>
        <w:rPr>
          <w:rFonts w:ascii="Times New Roman" w:hAnsi="Times New Roman" w:cs="Times New Roman"/>
          <w:color w:val="000000"/>
          <w:sz w:val="27"/>
          <w:szCs w:val="27"/>
        </w:rPr>
        <w:t>     Adviser: Hao Kuo-Chen</w:t>
      </w:r>
    </w:p>
    <w:p w:rsidR="00824584" w:rsidRDefault="00824584" w:rsidP="00824584">
      <w:pPr>
        <w:jc w:val="center"/>
      </w:pPr>
    </w:p>
    <w:p w:rsidR="00824584" w:rsidRDefault="00824584" w:rsidP="00824584">
      <w:pPr>
        <w:jc w:val="center"/>
      </w:pPr>
      <w:r>
        <w:t>Date: 2014/</w:t>
      </w:r>
      <w:r w:rsidR="008403AA">
        <w:rPr>
          <w:rFonts w:hint="eastAsia"/>
        </w:rPr>
        <w:t>12/11</w:t>
      </w:r>
    </w:p>
    <w:bookmarkEnd w:id="2"/>
    <w:bookmarkEnd w:id="3"/>
    <w:bookmarkEnd w:id="4"/>
    <w:bookmarkEnd w:id="5"/>
    <w:bookmarkEnd w:id="6"/>
    <w:p w:rsidR="00824584" w:rsidRDefault="00824584" w:rsidP="00824584">
      <w:pPr>
        <w:jc w:val="center"/>
      </w:pPr>
    </w:p>
    <w:p w:rsidR="00824584" w:rsidRDefault="00824584" w:rsidP="00824584">
      <w:pPr>
        <w:jc w:val="center"/>
      </w:pPr>
      <w:r>
        <w:t>Abstract</w:t>
      </w:r>
    </w:p>
    <w:p w:rsidR="00824584" w:rsidRDefault="00824584" w:rsidP="00824584"/>
    <w:p w:rsidR="00824584" w:rsidRPr="000B1CC5" w:rsidRDefault="00751847" w:rsidP="00A87B1A">
      <w:pPr>
        <w:autoSpaceDE w:val="0"/>
        <w:autoSpaceDN w:val="0"/>
        <w:adjustRightInd w:val="0"/>
        <w:ind w:firstLineChars="200" w:firstLine="480"/>
        <w:jc w:val="both"/>
        <w:rPr>
          <w:rFonts w:ascii="AdvTT6120e2aa" w:hAnsi="AdvTT6120e2aa" w:cs="AdvTT6120e2aa"/>
          <w:color w:val="231F20"/>
          <w:kern w:val="0"/>
          <w:szCs w:val="24"/>
        </w:rPr>
      </w:pPr>
      <w:r w:rsidRPr="00751847">
        <w:rPr>
          <w:rFonts w:ascii="AdvTT6120e2aa" w:hAnsi="AdvTT6120e2aa" w:cs="AdvTT6120e2aa"/>
          <w:color w:val="231F20"/>
          <w:kern w:val="0"/>
          <w:szCs w:val="24"/>
        </w:rPr>
        <w:t>Absolute earthquake hypocenter locations have been determined in the area offshore eastern Taiwan, at the</w:t>
      </w:r>
      <w:r>
        <w:rPr>
          <w:rFonts w:ascii="AdvTT6120e2aa" w:hAnsi="AdvTT6120e2aa" w:cs="AdvTT6120e2aa"/>
          <w:color w:val="231F20"/>
          <w:kern w:val="0"/>
          <w:szCs w:val="24"/>
        </w:rPr>
        <w:t xml:space="preserve"> Southernmost Ryukyu subduction</w:t>
      </w:r>
      <w:r>
        <w:rPr>
          <w:rFonts w:ascii="AdvTT6120e2aa" w:hAnsi="AdvTT6120e2aa" w:cs="AdvTT6120e2aa" w:hint="eastAsia"/>
          <w:color w:val="231F20"/>
          <w:kern w:val="0"/>
          <w:szCs w:val="24"/>
        </w:rPr>
        <w:t xml:space="preserve"> </w:t>
      </w:r>
      <w:r w:rsidRPr="00751847">
        <w:rPr>
          <w:rFonts w:ascii="AdvTT6120e2aa" w:hAnsi="AdvTT6120e2aa" w:cs="AdvTT6120e2aa"/>
          <w:color w:val="231F20"/>
          <w:kern w:val="0"/>
          <w:szCs w:val="24"/>
        </w:rPr>
        <w:t xml:space="preserve">zone. </w:t>
      </w:r>
      <w:r w:rsidR="000B1CC5" w:rsidRPr="000B1CC5">
        <w:rPr>
          <w:rFonts w:ascii="AdvTT6120e2aa" w:hAnsi="AdvTT6120e2aa" w:cs="AdvTT6120e2aa"/>
          <w:color w:val="231F20"/>
          <w:kern w:val="0"/>
          <w:szCs w:val="24"/>
        </w:rPr>
        <w:t xml:space="preserve">The study focuses on the most active seismic cluster in the Taiwan region that occurs in the </w:t>
      </w:r>
      <w:r w:rsidR="000B1CC5">
        <w:rPr>
          <w:rFonts w:ascii="AdvTT6120e2aa" w:hAnsi="AdvTT6120e2aa" w:cs="AdvTT6120e2aa"/>
          <w:color w:val="231F20"/>
          <w:kern w:val="0"/>
          <w:szCs w:val="24"/>
        </w:rPr>
        <w:t>forearc domain offshore eastern</w:t>
      </w:r>
      <w:r w:rsidR="000B1CC5">
        <w:rPr>
          <w:rFonts w:ascii="AdvTT6120e2aa" w:hAnsi="AdvTT6120e2aa" w:cs="AdvTT6120e2aa" w:hint="eastAsia"/>
          <w:color w:val="231F20"/>
          <w:kern w:val="0"/>
          <w:szCs w:val="24"/>
        </w:rPr>
        <w:t xml:space="preserve"> </w:t>
      </w:r>
      <w:r w:rsidR="000B1CC5" w:rsidRPr="000B1CC5">
        <w:rPr>
          <w:rFonts w:ascii="AdvTT6120e2aa" w:hAnsi="AdvTT6120e2aa" w:cs="AdvTT6120e2aa"/>
          <w:color w:val="231F20"/>
          <w:kern w:val="0"/>
          <w:szCs w:val="24"/>
        </w:rPr>
        <w:t>Taiwan. Earthquakes distribute mainly along 2 active planes. The first one aligns along the subduction interfac</w:t>
      </w:r>
      <w:r w:rsidR="000B1CC5">
        <w:rPr>
          <w:rFonts w:ascii="AdvTT6120e2aa" w:hAnsi="AdvTT6120e2aa" w:cs="AdvTT6120e2aa"/>
          <w:color w:val="231F20"/>
          <w:kern w:val="0"/>
          <w:szCs w:val="24"/>
        </w:rPr>
        <w:t>e and the second one, shallower</w:t>
      </w:r>
      <w:r w:rsidR="000B1CC5">
        <w:rPr>
          <w:rFonts w:ascii="AdvTT6120e2aa" w:hAnsi="AdvTT6120e2aa" w:cs="AdvTT6120e2aa" w:hint="eastAsia"/>
          <w:color w:val="231F20"/>
          <w:kern w:val="0"/>
          <w:szCs w:val="24"/>
        </w:rPr>
        <w:t xml:space="preserve"> </w:t>
      </w:r>
      <w:r w:rsidR="000B1CC5" w:rsidRPr="000B1CC5">
        <w:rPr>
          <w:rFonts w:ascii="AdvTT6120e2aa" w:hAnsi="AdvTT6120e2aa" w:cs="AdvTT6120e2aa"/>
          <w:color w:val="231F20"/>
          <w:kern w:val="0"/>
          <w:szCs w:val="24"/>
        </w:rPr>
        <w:t>affects the overriding margin. Focal mechanisms within the shallow group indicate that nodal planes are either compati</w:t>
      </w:r>
      <w:r w:rsidR="000B1CC5">
        <w:rPr>
          <w:rFonts w:ascii="AdvTT6120e2aa" w:hAnsi="AdvTT6120e2aa" w:cs="AdvTT6120e2aa"/>
          <w:color w:val="231F20"/>
          <w:kern w:val="0"/>
          <w:szCs w:val="24"/>
        </w:rPr>
        <w:t>ble with high-angle</w:t>
      </w:r>
      <w:bookmarkStart w:id="7" w:name="OLE_LINK5"/>
      <w:bookmarkStart w:id="8" w:name="OLE_LINK6"/>
      <w:r w:rsidR="000B1CC5">
        <w:rPr>
          <w:rFonts w:ascii="AdvTT6120e2aa" w:hAnsi="AdvTT6120e2aa" w:cs="AdvTT6120e2aa"/>
          <w:color w:val="231F20"/>
          <w:kern w:val="0"/>
          <w:szCs w:val="24"/>
        </w:rPr>
        <w:t xml:space="preserve"> back</w:t>
      </w:r>
      <w:r w:rsidR="00B26225">
        <w:rPr>
          <w:rFonts w:ascii="AdvTT6120e2aa" w:hAnsi="AdvTT6120e2aa" w:cs="AdvTT6120e2aa" w:hint="eastAsia"/>
          <w:color w:val="231F20"/>
          <w:kern w:val="0"/>
          <w:szCs w:val="24"/>
        </w:rPr>
        <w:t>-</w:t>
      </w:r>
      <w:r w:rsidR="000B1CC5">
        <w:rPr>
          <w:rFonts w:ascii="AdvTT6120e2aa" w:hAnsi="AdvTT6120e2aa" w:cs="AdvTT6120e2aa"/>
          <w:color w:val="231F20"/>
          <w:kern w:val="0"/>
          <w:szCs w:val="24"/>
        </w:rPr>
        <w:t>thrusts</w:t>
      </w:r>
      <w:bookmarkEnd w:id="7"/>
      <w:bookmarkEnd w:id="8"/>
      <w:r w:rsidR="000B1CC5">
        <w:rPr>
          <w:rFonts w:ascii="AdvTT6120e2aa" w:hAnsi="AdvTT6120e2aa" w:cs="AdvTT6120e2aa" w:hint="eastAsia"/>
          <w:color w:val="231F20"/>
          <w:kern w:val="0"/>
          <w:szCs w:val="24"/>
        </w:rPr>
        <w:t xml:space="preserve"> </w:t>
      </w:r>
      <w:r w:rsidR="000B1CC5" w:rsidRPr="000B1CC5">
        <w:rPr>
          <w:rFonts w:ascii="AdvTT6120e2aa" w:hAnsi="AdvTT6120e2aa" w:cs="AdvTT6120e2aa"/>
          <w:color w:val="231F20"/>
          <w:kern w:val="0"/>
          <w:szCs w:val="24"/>
        </w:rPr>
        <w:t>or low-angle thrusts. The active seismic deformation exclusively indicates reverse faulting revealing that the forearc basement undergo</w:t>
      </w:r>
      <w:r w:rsidR="000B1CC5">
        <w:rPr>
          <w:rFonts w:ascii="AdvTT6120e2aa" w:hAnsi="AdvTT6120e2aa" w:cs="AdvTT6120e2aa"/>
          <w:color w:val="231F20"/>
          <w:kern w:val="0"/>
          <w:szCs w:val="24"/>
        </w:rPr>
        <w:t>es</w:t>
      </w:r>
      <w:r w:rsidR="000B1CC5">
        <w:rPr>
          <w:rFonts w:ascii="AdvTT6120e2aa" w:hAnsi="AdvTT6120e2aa" w:cs="AdvTT6120e2aa" w:hint="eastAsia"/>
          <w:color w:val="231F20"/>
          <w:kern w:val="0"/>
          <w:szCs w:val="24"/>
        </w:rPr>
        <w:t xml:space="preserve"> </w:t>
      </w:r>
      <w:r w:rsidR="000B1CC5" w:rsidRPr="000B1CC5">
        <w:rPr>
          <w:rFonts w:ascii="AdvTT6120e2aa" w:hAnsi="AdvTT6120e2aa" w:cs="AdvTT6120e2aa"/>
          <w:color w:val="231F20"/>
          <w:kern w:val="0"/>
          <w:szCs w:val="24"/>
        </w:rPr>
        <w:t>trench-</w:t>
      </w:r>
      <w:bookmarkStart w:id="9" w:name="OLE_LINK3"/>
      <w:bookmarkStart w:id="10" w:name="OLE_LINK4"/>
      <w:r w:rsidR="000B1CC5" w:rsidRPr="000B1CC5">
        <w:rPr>
          <w:rFonts w:ascii="AdvTT6120e2aa" w:hAnsi="AdvTT6120e2aa" w:cs="AdvTT6120e2aa"/>
          <w:color w:val="231F20"/>
          <w:kern w:val="0"/>
          <w:szCs w:val="24"/>
        </w:rPr>
        <w:t xml:space="preserve">perpendicular </w:t>
      </w:r>
      <w:bookmarkEnd w:id="9"/>
      <w:bookmarkEnd w:id="10"/>
      <w:r w:rsidR="000B1CC5" w:rsidRPr="000B1CC5">
        <w:rPr>
          <w:rFonts w:ascii="AdvTT6120e2aa" w:hAnsi="AdvTT6120e2aa" w:cs="AdvTT6120e2aa"/>
          <w:color w:val="231F20"/>
          <w:kern w:val="0"/>
          <w:szCs w:val="24"/>
        </w:rPr>
        <w:t>strong compression.</w:t>
      </w:r>
    </w:p>
    <w:p w:rsidR="00824584" w:rsidRDefault="007D475E" w:rsidP="00A87B1A">
      <w:pPr>
        <w:autoSpaceDE w:val="0"/>
        <w:autoSpaceDN w:val="0"/>
        <w:adjustRightInd w:val="0"/>
        <w:ind w:firstLineChars="200" w:firstLine="480"/>
        <w:jc w:val="both"/>
      </w:pPr>
      <w:r>
        <w:rPr>
          <w:rFonts w:hint="eastAsia"/>
        </w:rPr>
        <w:t xml:space="preserve">The other paper </w:t>
      </w:r>
      <w:r w:rsidRPr="007D475E">
        <w:t>document colliding island arcs</w:t>
      </w:r>
      <w:r>
        <w:rPr>
          <w:rFonts w:hint="eastAsia"/>
        </w:rPr>
        <w:t>. T</w:t>
      </w:r>
      <w:r>
        <w:t xml:space="preserve">hose arc systems </w:t>
      </w:r>
      <w:r w:rsidR="00A87B1A">
        <w:t>and proximal</w:t>
      </w:r>
      <w:r w:rsidR="00A87B1A">
        <w:rPr>
          <w:rFonts w:hint="eastAsia"/>
        </w:rPr>
        <w:t xml:space="preserve"> </w:t>
      </w:r>
      <w:r w:rsidR="00A87B1A">
        <w:t>‘‘back-arcs’’ have</w:t>
      </w:r>
      <w:r w:rsidR="00A87B1A">
        <w:rPr>
          <w:rFonts w:hint="eastAsia"/>
        </w:rPr>
        <w:t xml:space="preserve"> </w:t>
      </w:r>
      <w:r>
        <w:t>similar seismic characteristics attesting either for the presence of a middle cr</w:t>
      </w:r>
      <w:r w:rsidR="00A87B1A">
        <w:t>ust with continental velocities</w:t>
      </w:r>
      <w:r w:rsidR="00A87B1A">
        <w:rPr>
          <w:rFonts w:hint="eastAsia"/>
        </w:rPr>
        <w:t xml:space="preserve"> </w:t>
      </w:r>
      <w:r>
        <w:t xml:space="preserve">and/or </w:t>
      </w:r>
      <w:proofErr w:type="spellStart"/>
      <w:r>
        <w:t>serpentinized</w:t>
      </w:r>
      <w:proofErr w:type="spellEnd"/>
      <w:r>
        <w:t xml:space="preserve"> uppermost mantle that facilitate crustal shor</w:t>
      </w:r>
      <w:r w:rsidR="00A87B1A">
        <w:t>tening/slivering and subsequent</w:t>
      </w:r>
      <w:r w:rsidR="00A87B1A">
        <w:rPr>
          <w:rFonts w:hint="eastAsia"/>
        </w:rPr>
        <w:t xml:space="preserve"> </w:t>
      </w:r>
      <w:r>
        <w:t xml:space="preserve">decoupling from the rest of the </w:t>
      </w:r>
      <w:proofErr w:type="spellStart"/>
      <w:r>
        <w:t>subducting</w:t>
      </w:r>
      <w:proofErr w:type="spellEnd"/>
      <w:r>
        <w:t xml:space="preserve"> plate.</w:t>
      </w:r>
    </w:p>
    <w:p w:rsidR="003556EE" w:rsidRDefault="003556EE" w:rsidP="00824584"/>
    <w:p w:rsidR="00824584" w:rsidRDefault="00824584" w:rsidP="00824584">
      <w:r>
        <w:t>References</w:t>
      </w:r>
    </w:p>
    <w:p w:rsidR="008403AA" w:rsidRDefault="008403AA" w:rsidP="00824584"/>
    <w:p w:rsidR="00824584" w:rsidRDefault="0082458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11" w:name="_GoBack"/>
      <w:bookmarkEnd w:id="11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Font, Y., &amp; Lallemand, S. (2009). Subducting oceanic high causes compressional faulting in southernmost Ryukyu forearc as revealed by hypocentral determinations of earthquakes and reflection/refraction seismic data.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Tectonophysics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466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255-267.</w:t>
      </w:r>
    </w:p>
    <w:p w:rsidR="00824584" w:rsidRDefault="0082458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824584" w:rsidRDefault="00824584" w:rsidP="00824584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Lallemand, S. (2014). Strain modes within the forearc, arc and back-arc domains in the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Izu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(Japan) and Taiwan arc-continent collisional settings.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Asian Earth Sciences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86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1-11.</w:t>
      </w:r>
    </w:p>
    <w:sectPr w:rsidR="008245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T6120e2a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84"/>
    <w:rsid w:val="000466F0"/>
    <w:rsid w:val="000B1CC5"/>
    <w:rsid w:val="00313310"/>
    <w:rsid w:val="003556EE"/>
    <w:rsid w:val="004367CF"/>
    <w:rsid w:val="006E76BA"/>
    <w:rsid w:val="00751847"/>
    <w:rsid w:val="007D475E"/>
    <w:rsid w:val="00824584"/>
    <w:rsid w:val="008403AA"/>
    <w:rsid w:val="00A87B1A"/>
    <w:rsid w:val="00B26225"/>
    <w:rsid w:val="00BE0CE3"/>
    <w:rsid w:val="00C36293"/>
    <w:rsid w:val="00E617FD"/>
    <w:rsid w:val="00EC472A"/>
    <w:rsid w:val="00F55000"/>
    <w:rsid w:val="00F5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24584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4">
    <w:name w:val="副標題 字元"/>
    <w:basedOn w:val="a0"/>
    <w:link w:val="a3"/>
    <w:uiPriority w:val="11"/>
    <w:rsid w:val="00824584"/>
    <w:rPr>
      <w:rFonts w:asciiTheme="majorHAnsi" w:eastAsia="新細明體" w:hAnsiTheme="majorHAnsi" w:cstheme="majorBidi"/>
      <w:i/>
      <w:iCs/>
      <w:szCs w:val="24"/>
    </w:rPr>
  </w:style>
  <w:style w:type="character" w:customStyle="1" w:styleId="apple-converted-space">
    <w:name w:val="apple-converted-space"/>
    <w:basedOn w:val="a0"/>
    <w:rsid w:val="00824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24584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4">
    <w:name w:val="副標題 字元"/>
    <w:basedOn w:val="a0"/>
    <w:link w:val="a3"/>
    <w:uiPriority w:val="11"/>
    <w:rsid w:val="00824584"/>
    <w:rPr>
      <w:rFonts w:asciiTheme="majorHAnsi" w:eastAsia="新細明體" w:hAnsiTheme="majorHAnsi" w:cstheme="majorBidi"/>
      <w:i/>
      <w:iCs/>
      <w:szCs w:val="24"/>
    </w:rPr>
  </w:style>
  <w:style w:type="character" w:customStyle="1" w:styleId="apple-converted-space">
    <w:name w:val="apple-converted-space"/>
    <w:basedOn w:val="a0"/>
    <w:rsid w:val="0082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2014-12-08T05:34:00Z</dcterms:created>
  <dcterms:modified xsi:type="dcterms:W3CDTF">2014-12-09T06:28:00Z</dcterms:modified>
</cp:coreProperties>
</file>