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242" w:rsidRPr="007A0242" w:rsidRDefault="002C1CF8" w:rsidP="007A0242">
      <w:pPr>
        <w:jc w:val="center"/>
        <w:rPr>
          <w:rFonts w:ascii="Times New Roman" w:hAnsi="Times New Roman" w:cs="Times New Roman"/>
          <w:b/>
          <w:sz w:val="32"/>
        </w:rPr>
      </w:pPr>
      <w:r w:rsidRPr="002C1CF8">
        <w:rPr>
          <w:rFonts w:ascii="Times New Roman" w:hAnsi="Times New Roman" w:cs="Times New Roman"/>
          <w:b/>
          <w:sz w:val="32"/>
        </w:rPr>
        <w:t>Using local short-period array to investigate seismic distributions of Mindoro, Philippines</w:t>
      </w:r>
    </w:p>
    <w:p w:rsidR="002C1CF8" w:rsidRPr="00C135E3" w:rsidRDefault="007A0242" w:rsidP="009377F8">
      <w:pPr>
        <w:spacing w:line="480" w:lineRule="auto"/>
        <w:jc w:val="center"/>
        <w:rPr>
          <w:rFonts w:ascii="Lucida Sans" w:hAnsi="Lucida Sans" w:cs="Lucida Sans"/>
        </w:rPr>
      </w:pPr>
      <w:r w:rsidRPr="007A0242">
        <w:rPr>
          <w:rFonts w:ascii="Lucida Sans" w:hAnsi="Lucida Sans" w:cs="Lucida Sans"/>
        </w:rPr>
        <w:t>Shi-Ming Wen</w:t>
      </w:r>
      <w:r w:rsidRPr="007A0242">
        <w:rPr>
          <w:rFonts w:ascii="Lucida Sans" w:hAnsi="Lucida Sans" w:cs="Lucida Sans"/>
          <w:vertAlign w:val="superscript"/>
        </w:rPr>
        <w:t>1</w:t>
      </w:r>
      <w:r w:rsidRPr="007A0242">
        <w:rPr>
          <w:rFonts w:ascii="Lucida Sans" w:hAnsi="Lucida Sans" w:cs="Lucida Sans"/>
        </w:rPr>
        <w:t>, Po-</w:t>
      </w:r>
      <w:proofErr w:type="spellStart"/>
      <w:r w:rsidRPr="007A0242">
        <w:rPr>
          <w:rFonts w:ascii="Lucida Sans" w:hAnsi="Lucida Sans" w:cs="Lucida Sans"/>
        </w:rPr>
        <w:t>Fei</w:t>
      </w:r>
      <w:proofErr w:type="spellEnd"/>
      <w:r w:rsidRPr="007A0242">
        <w:rPr>
          <w:rFonts w:ascii="Lucida Sans" w:hAnsi="Lucida Sans" w:cs="Lucida Sans"/>
        </w:rPr>
        <w:t xml:space="preserve"> Chen</w:t>
      </w:r>
      <w:r w:rsidRPr="007A0242">
        <w:rPr>
          <w:rFonts w:ascii="Lucida Sans" w:hAnsi="Lucida Sans" w:cs="Lucida Sans"/>
          <w:vertAlign w:val="superscript"/>
        </w:rPr>
        <w:t>1</w:t>
      </w:r>
      <w:r w:rsidRPr="007A0242">
        <w:rPr>
          <w:rFonts w:ascii="Lucida Sans" w:hAnsi="Lucida Sans" w:cs="Lucida Sans"/>
        </w:rPr>
        <w:t>, Chen-Wei Wang</w:t>
      </w:r>
      <w:r w:rsidRPr="007A0242">
        <w:rPr>
          <w:rFonts w:ascii="Lucida Sans" w:hAnsi="Lucida Sans" w:cs="Lucida Sans"/>
          <w:vertAlign w:val="superscript"/>
        </w:rPr>
        <w:t>1</w:t>
      </w:r>
      <w:r w:rsidR="00C135E3">
        <w:rPr>
          <w:rFonts w:ascii="Lucida Sans" w:hAnsi="Lucida Sans" w:cs="Lucida Sans" w:hint="eastAsia"/>
        </w:rPr>
        <w:t xml:space="preserve">, </w:t>
      </w:r>
      <w:proofErr w:type="spellStart"/>
      <w:r w:rsidR="00C135E3">
        <w:rPr>
          <w:rFonts w:ascii="Lucida Sans" w:hAnsi="Lucida Sans" w:cs="Lucida Sans" w:hint="eastAsia"/>
        </w:rPr>
        <w:t>Wen-</w:t>
      </w:r>
      <w:r w:rsidR="00004F47">
        <w:rPr>
          <w:rFonts w:ascii="Lucida Sans" w:hAnsi="Lucida Sans" w:cs="Lucida Sans" w:hint="eastAsia"/>
        </w:rPr>
        <w:t>Tzong</w:t>
      </w:r>
      <w:proofErr w:type="spellEnd"/>
      <w:r w:rsidR="00004F47">
        <w:rPr>
          <w:rFonts w:ascii="Lucida Sans" w:hAnsi="Lucida Sans" w:cs="Lucida Sans" w:hint="eastAsia"/>
        </w:rPr>
        <w:t xml:space="preserve"> Liang</w:t>
      </w:r>
      <w:r w:rsidR="00004F47" w:rsidRPr="00004F47">
        <w:rPr>
          <w:rFonts w:ascii="Lucida Sans" w:hAnsi="Lucida Sans" w:cs="Lucida Sans" w:hint="eastAsia"/>
          <w:vertAlign w:val="superscript"/>
        </w:rPr>
        <w:t>2</w:t>
      </w:r>
    </w:p>
    <w:p w:rsidR="007A0242" w:rsidRPr="009377F8" w:rsidRDefault="00BF3CC4" w:rsidP="009377F8">
      <w:pPr>
        <w:jc w:val="center"/>
        <w:rPr>
          <w:rFonts w:ascii="Lucida Sans" w:hAnsi="Lucida Sans" w:cs="Lucida Sans"/>
          <w:b/>
        </w:rPr>
      </w:pPr>
      <w:r>
        <w:rPr>
          <w:rFonts w:ascii="Lucida Sans" w:hAnsi="Lucida Sans" w:cs="Lucida Sans" w:hint="eastAsia"/>
          <w:sz w:val="20"/>
        </w:rPr>
        <w:t>Department of Earth Sciences</w:t>
      </w:r>
      <w:r w:rsidR="007A0242" w:rsidRPr="009377F8">
        <w:rPr>
          <w:rFonts w:ascii="Lucida Sans" w:hAnsi="Lucida Sans" w:cs="Lucida Sans"/>
          <w:sz w:val="20"/>
        </w:rPr>
        <w:t>, National Central University</w:t>
      </w:r>
      <w:r w:rsidR="007A0242" w:rsidRPr="009377F8">
        <w:rPr>
          <w:rFonts w:ascii="Lucida Sans" w:hAnsi="Lucida Sans" w:cs="Lucida Sans"/>
          <w:sz w:val="20"/>
          <w:vertAlign w:val="superscript"/>
        </w:rPr>
        <w:t>1</w:t>
      </w:r>
    </w:p>
    <w:p w:rsidR="00004F47" w:rsidRPr="009377F8" w:rsidRDefault="00004F47" w:rsidP="00004F47">
      <w:pPr>
        <w:jc w:val="center"/>
        <w:rPr>
          <w:rFonts w:ascii="Lucida Sans" w:hAnsi="Lucida Sans" w:cs="Lucida Sans"/>
          <w:b/>
        </w:rPr>
      </w:pPr>
      <w:r>
        <w:rPr>
          <w:rFonts w:ascii="Lucida Sans" w:hAnsi="Lucida Sans" w:cs="Lucida Sans" w:hint="eastAsia"/>
          <w:sz w:val="20"/>
        </w:rPr>
        <w:t>Institute of Earth Sciences</w:t>
      </w:r>
      <w:r>
        <w:rPr>
          <w:rFonts w:ascii="Lucida Sans" w:hAnsi="Lucida Sans" w:cs="Lucida Sans"/>
          <w:sz w:val="20"/>
        </w:rPr>
        <w:t xml:space="preserve">, </w:t>
      </w:r>
      <w:r>
        <w:rPr>
          <w:rFonts w:ascii="Lucida Sans" w:hAnsi="Lucida Sans" w:cs="Lucida Sans" w:hint="eastAsia"/>
          <w:sz w:val="20"/>
        </w:rPr>
        <w:t xml:space="preserve">Academia </w:t>
      </w:r>
      <w:proofErr w:type="spellStart"/>
      <w:r>
        <w:rPr>
          <w:rFonts w:ascii="Lucida Sans" w:hAnsi="Lucida Sans" w:cs="Lucida Sans" w:hint="eastAsia"/>
          <w:sz w:val="20"/>
        </w:rPr>
        <w:t>Sinica</w:t>
      </w:r>
      <w:proofErr w:type="spellEnd"/>
      <w:r>
        <w:rPr>
          <w:rFonts w:ascii="Lucida Sans" w:hAnsi="Lucida Sans" w:cs="Lucida Sans" w:hint="eastAsia"/>
          <w:sz w:val="20"/>
        </w:rPr>
        <w:t>, Taipei,</w:t>
      </w:r>
      <w:r w:rsidRPr="009377F8">
        <w:rPr>
          <w:rFonts w:ascii="Lucida Sans" w:hAnsi="Lucida Sans" w:cs="Lucida Sans"/>
          <w:sz w:val="20"/>
        </w:rPr>
        <w:t xml:space="preserve"> </w:t>
      </w:r>
      <w:r>
        <w:rPr>
          <w:rFonts w:ascii="Lucida Sans" w:hAnsi="Lucida Sans" w:cs="Lucida Sans" w:hint="eastAsia"/>
          <w:sz w:val="20"/>
        </w:rPr>
        <w:t>Taiwan</w:t>
      </w:r>
      <w:r>
        <w:rPr>
          <w:rFonts w:ascii="Lucida Sans" w:hAnsi="Lucida Sans" w:cs="Lucida Sans" w:hint="eastAsia"/>
          <w:sz w:val="20"/>
          <w:vertAlign w:val="superscript"/>
        </w:rPr>
        <w:t>2</w:t>
      </w:r>
    </w:p>
    <w:p w:rsidR="007A0242" w:rsidRPr="00004F47" w:rsidRDefault="007A0242" w:rsidP="001206B3">
      <w:pPr>
        <w:rPr>
          <w:rFonts w:ascii="Arial" w:hAnsi="Arial" w:cs="Arial" w:hint="eastAsia"/>
        </w:rPr>
      </w:pPr>
    </w:p>
    <w:p w:rsidR="00004F47" w:rsidRPr="009377F8" w:rsidRDefault="00004F47" w:rsidP="001206B3">
      <w:pPr>
        <w:rPr>
          <w:rFonts w:ascii="Arial" w:hAnsi="Arial" w:cs="Arial"/>
        </w:rPr>
      </w:pPr>
    </w:p>
    <w:p w:rsidR="00846C5D" w:rsidRDefault="002C1CF8" w:rsidP="00846C5D">
      <w:pPr>
        <w:ind w:firstLineChars="200" w:firstLine="480"/>
        <w:jc w:val="both"/>
        <w:rPr>
          <w:rFonts w:ascii="Times New Roman" w:hAnsi="Times New Roman" w:cs="Times New Roman"/>
        </w:rPr>
      </w:pPr>
      <w:r w:rsidRPr="00846C5D">
        <w:rPr>
          <w:rFonts w:ascii="Times New Roman" w:hAnsi="Times New Roman" w:cs="Times New Roman"/>
        </w:rPr>
        <w:t xml:space="preserve">Mindoro </w:t>
      </w:r>
      <w:proofErr w:type="gramStart"/>
      <w:r w:rsidRPr="00846C5D">
        <w:rPr>
          <w:rFonts w:ascii="Times New Roman" w:hAnsi="Times New Roman" w:cs="Times New Roman"/>
        </w:rPr>
        <w:t>island</w:t>
      </w:r>
      <w:proofErr w:type="gramEnd"/>
      <w:r w:rsidRPr="00846C5D">
        <w:rPr>
          <w:rFonts w:ascii="Times New Roman" w:hAnsi="Times New Roman" w:cs="Times New Roman"/>
        </w:rPr>
        <w:t xml:space="preserve"> locates on where the Palawan Continental Block (PCB) indented into the Philippine mobile belt (PMB) and where the southern Manila trench terminates due to transition from subduction to collision. The </w:t>
      </w:r>
      <w:r w:rsidR="00846C5D">
        <w:rPr>
          <w:rFonts w:ascii="Times New Roman" w:hAnsi="Times New Roman" w:cs="Times New Roman" w:hint="eastAsia"/>
        </w:rPr>
        <w:t xml:space="preserve">high </w:t>
      </w:r>
      <w:r w:rsidR="00846C5D">
        <w:rPr>
          <w:rFonts w:ascii="Times New Roman" w:hAnsi="Times New Roman" w:cs="Times New Roman"/>
        </w:rPr>
        <w:t>seismic</w:t>
      </w:r>
      <w:r w:rsidR="00846C5D">
        <w:rPr>
          <w:rFonts w:ascii="Times New Roman" w:hAnsi="Times New Roman" w:cs="Times New Roman" w:hint="eastAsia"/>
        </w:rPr>
        <w:t xml:space="preserve"> activities</w:t>
      </w:r>
      <w:r w:rsidRPr="00846C5D">
        <w:rPr>
          <w:rFonts w:ascii="Times New Roman" w:hAnsi="Times New Roman" w:cs="Times New Roman"/>
        </w:rPr>
        <w:t xml:space="preserve"> in and around Mindoro </w:t>
      </w:r>
      <w:r w:rsidR="00846C5D">
        <w:rPr>
          <w:rFonts w:ascii="Times New Roman" w:hAnsi="Times New Roman" w:cs="Times New Roman" w:hint="eastAsia"/>
        </w:rPr>
        <w:t>are</w:t>
      </w:r>
      <w:r w:rsidRPr="00846C5D">
        <w:rPr>
          <w:rFonts w:ascii="Times New Roman" w:hAnsi="Times New Roman" w:cs="Times New Roman"/>
        </w:rPr>
        <w:t xml:space="preserve"> </w:t>
      </w:r>
      <w:r w:rsidR="00B4097E" w:rsidRPr="00846C5D">
        <w:rPr>
          <w:rFonts w:ascii="Times New Roman" w:hAnsi="Times New Roman" w:cs="Times New Roman"/>
        </w:rPr>
        <w:t xml:space="preserve">a manifestation of the transition processes. </w:t>
      </w:r>
      <w:r w:rsidR="00846C5D">
        <w:rPr>
          <w:rFonts w:ascii="Times New Roman" w:hAnsi="Times New Roman" w:cs="Times New Roman" w:hint="eastAsia"/>
        </w:rPr>
        <w:t>There are t</w:t>
      </w:r>
      <w:r w:rsidR="00B4097E" w:rsidRPr="00846C5D">
        <w:rPr>
          <w:rFonts w:ascii="Times New Roman" w:hAnsi="Times New Roman" w:cs="Times New Roman"/>
        </w:rPr>
        <w:t>wo main faults in the</w:t>
      </w:r>
      <w:r w:rsidR="00846C5D">
        <w:rPr>
          <w:rFonts w:ascii="Times New Roman" w:hAnsi="Times New Roman" w:cs="Times New Roman"/>
        </w:rPr>
        <w:t xml:space="preserve"> region</w:t>
      </w:r>
      <w:r w:rsidR="00B4097E" w:rsidRPr="00846C5D">
        <w:rPr>
          <w:rFonts w:ascii="Times New Roman" w:hAnsi="Times New Roman" w:cs="Times New Roman"/>
        </w:rPr>
        <w:t xml:space="preserve">: the Sibuyan Verde Passage Fault (SVPF) and the East Mindoro Fault (EMF). SVPF branches out </w:t>
      </w:r>
      <w:r w:rsidR="00846C5D">
        <w:rPr>
          <w:rFonts w:ascii="Times New Roman" w:hAnsi="Times New Roman" w:cs="Times New Roman" w:hint="eastAsia"/>
        </w:rPr>
        <w:t xml:space="preserve">of </w:t>
      </w:r>
      <w:r w:rsidR="00B4097E" w:rsidRPr="00846C5D">
        <w:rPr>
          <w:rFonts w:ascii="Times New Roman" w:hAnsi="Times New Roman" w:cs="Times New Roman"/>
        </w:rPr>
        <w:t>the Philippine Faults near Masbate and continues westward passing through offshore nor</w:t>
      </w:r>
      <w:r w:rsidR="00846C5D">
        <w:rPr>
          <w:rFonts w:ascii="Times New Roman" w:hAnsi="Times New Roman" w:cs="Times New Roman"/>
        </w:rPr>
        <w:t>th Mindoro to the Manila trench</w:t>
      </w:r>
      <w:r w:rsidR="00846C5D">
        <w:rPr>
          <w:rFonts w:ascii="Times New Roman" w:hAnsi="Times New Roman" w:cs="Times New Roman" w:hint="eastAsia"/>
        </w:rPr>
        <w:t>.</w:t>
      </w:r>
      <w:r w:rsidR="00846C5D">
        <w:rPr>
          <w:rFonts w:ascii="Times New Roman" w:hAnsi="Times New Roman" w:cs="Times New Roman"/>
        </w:rPr>
        <w:t xml:space="preserve"> </w:t>
      </w:r>
      <w:r w:rsidR="00B4097E" w:rsidRPr="00846C5D">
        <w:rPr>
          <w:rFonts w:ascii="Times New Roman" w:hAnsi="Times New Roman" w:cs="Times New Roman"/>
        </w:rPr>
        <w:t>EMF</w:t>
      </w:r>
      <w:r w:rsidR="00846C5D">
        <w:rPr>
          <w:rFonts w:ascii="Times New Roman" w:hAnsi="Times New Roman" w:cs="Times New Roman" w:hint="eastAsia"/>
        </w:rPr>
        <w:t>, on the other hand,</w:t>
      </w:r>
      <w:r w:rsidR="00B4097E" w:rsidRPr="00846C5D">
        <w:rPr>
          <w:rFonts w:ascii="Times New Roman" w:hAnsi="Times New Roman" w:cs="Times New Roman"/>
        </w:rPr>
        <w:t xml:space="preserve"> is a NS trending fault transecting Mindoro. </w:t>
      </w:r>
      <w:r w:rsidR="00846C5D">
        <w:rPr>
          <w:rFonts w:ascii="Times New Roman" w:hAnsi="Times New Roman" w:cs="Times New Roman" w:hint="eastAsia"/>
        </w:rPr>
        <w:t xml:space="preserve">The most recent </w:t>
      </w:r>
      <w:r w:rsidR="00846C5D">
        <w:rPr>
          <w:rFonts w:ascii="Times New Roman" w:hAnsi="Times New Roman" w:cs="Times New Roman"/>
        </w:rPr>
        <w:t>hazardous</w:t>
      </w:r>
      <w:r w:rsidR="00846C5D">
        <w:rPr>
          <w:rFonts w:ascii="Times New Roman" w:hAnsi="Times New Roman" w:cs="Times New Roman" w:hint="eastAsia"/>
        </w:rPr>
        <w:t xml:space="preserve"> earthquake in </w:t>
      </w:r>
      <w:r w:rsidR="00846C5D">
        <w:rPr>
          <w:rFonts w:ascii="Times New Roman" w:hAnsi="Times New Roman" w:cs="Times New Roman"/>
        </w:rPr>
        <w:t>the</w:t>
      </w:r>
      <w:r w:rsidR="00846C5D">
        <w:rPr>
          <w:rFonts w:ascii="Times New Roman" w:hAnsi="Times New Roman" w:cs="Times New Roman" w:hint="eastAsia"/>
        </w:rPr>
        <w:t xml:space="preserve"> </w:t>
      </w:r>
      <w:r w:rsidR="00846C5D">
        <w:rPr>
          <w:rFonts w:ascii="Times New Roman" w:hAnsi="Times New Roman" w:cs="Times New Roman"/>
        </w:rPr>
        <w:t>region</w:t>
      </w:r>
      <w:r w:rsidR="00846C5D">
        <w:rPr>
          <w:rFonts w:ascii="Times New Roman" w:hAnsi="Times New Roman" w:cs="Times New Roman" w:hint="eastAsia"/>
        </w:rPr>
        <w:t xml:space="preserve"> is the 1994 Mw 7.1 Mindoro earthquake with predominantly strike-slip movements on </w:t>
      </w:r>
      <w:r w:rsidR="00846C5D">
        <w:rPr>
          <w:rFonts w:ascii="Times New Roman" w:hAnsi="Times New Roman" w:cs="Times New Roman"/>
        </w:rPr>
        <w:t>the</w:t>
      </w:r>
      <w:r w:rsidR="00846C5D">
        <w:rPr>
          <w:rFonts w:ascii="Times New Roman" w:hAnsi="Times New Roman" w:cs="Times New Roman" w:hint="eastAsia"/>
        </w:rPr>
        <w:t xml:space="preserve"> </w:t>
      </w:r>
      <w:proofErr w:type="spellStart"/>
      <w:r w:rsidR="00846C5D">
        <w:rPr>
          <w:rFonts w:ascii="Times New Roman" w:hAnsi="Times New Roman" w:cs="Times New Roman" w:hint="eastAsia"/>
        </w:rPr>
        <w:t>Ag</w:t>
      </w:r>
      <w:r w:rsidR="00C135E3">
        <w:rPr>
          <w:rFonts w:ascii="Times New Roman" w:hAnsi="Times New Roman" w:cs="Times New Roman" w:hint="eastAsia"/>
        </w:rPr>
        <w:t>lubang</w:t>
      </w:r>
      <w:proofErr w:type="spellEnd"/>
      <w:r w:rsidR="00C135E3">
        <w:rPr>
          <w:rFonts w:ascii="Times New Roman" w:hAnsi="Times New Roman" w:cs="Times New Roman" w:hint="eastAsia"/>
        </w:rPr>
        <w:t xml:space="preserve"> fault in NE Mindoro and accompanied by tsunami hazard. </w:t>
      </w:r>
    </w:p>
    <w:p w:rsidR="00846C5D" w:rsidRPr="00C135E3" w:rsidRDefault="00846C5D" w:rsidP="00846C5D">
      <w:pPr>
        <w:ind w:firstLineChars="200" w:firstLine="480"/>
        <w:jc w:val="both"/>
        <w:rPr>
          <w:rFonts w:ascii="Times New Roman" w:hAnsi="Times New Roman" w:cs="Times New Roman"/>
          <w:szCs w:val="24"/>
        </w:rPr>
      </w:pPr>
    </w:p>
    <w:p w:rsidR="00BD3E63" w:rsidRDefault="00BD3E63" w:rsidP="00846C5D">
      <w:pPr>
        <w:jc w:val="both"/>
        <w:rPr>
          <w:rFonts w:ascii="Times New Roman" w:hAnsi="Times New Roman" w:cs="Times New Roman"/>
          <w:szCs w:val="24"/>
        </w:rPr>
      </w:pPr>
      <w:r w:rsidRPr="00C135E3">
        <w:rPr>
          <w:rFonts w:ascii="Times New Roman" w:hAnsi="Times New Roman" w:cs="Times New Roman"/>
          <w:szCs w:val="24"/>
        </w:rPr>
        <w:t xml:space="preserve">    In order to better understanding the seismic distributions in and around Mindoro, we deployed an array of ten short-period stations since</w:t>
      </w:r>
      <w:r w:rsidR="00846070" w:rsidRPr="00C135E3">
        <w:rPr>
          <w:rFonts w:ascii="Times New Roman" w:hAnsi="Times New Roman" w:cs="Times New Roman"/>
          <w:szCs w:val="24"/>
        </w:rPr>
        <w:t xml:space="preserve"> April,</w:t>
      </w:r>
      <w:r w:rsidRPr="00C135E3">
        <w:rPr>
          <w:rFonts w:ascii="Times New Roman" w:hAnsi="Times New Roman" w:cs="Times New Roman"/>
          <w:szCs w:val="24"/>
        </w:rPr>
        <w:t xml:space="preserve"> 2010. </w:t>
      </w:r>
      <w:r w:rsidR="00C135E3">
        <w:rPr>
          <w:rFonts w:ascii="Times New Roman" w:hAnsi="Times New Roman" w:cs="Times New Roman" w:hint="eastAsia"/>
          <w:szCs w:val="24"/>
        </w:rPr>
        <w:t xml:space="preserve">The collected data were built into database using </w:t>
      </w:r>
      <w:r w:rsidR="00E337FC" w:rsidRPr="00C135E3">
        <w:rPr>
          <w:rFonts w:ascii="Times New Roman" w:hAnsi="Times New Roman" w:cs="Times New Roman"/>
          <w:szCs w:val="24"/>
        </w:rPr>
        <w:t>Antelope Package</w:t>
      </w:r>
      <w:r w:rsidR="00C135E3">
        <w:rPr>
          <w:rFonts w:ascii="Times New Roman" w:hAnsi="Times New Roman" w:cs="Times New Roman" w:hint="eastAsia"/>
          <w:szCs w:val="24"/>
        </w:rPr>
        <w:t xml:space="preserve">. We hand-picked the arrival times of </w:t>
      </w:r>
      <w:r w:rsidR="00C135E3" w:rsidRPr="00C135E3">
        <w:rPr>
          <w:rFonts w:ascii="Times New Roman" w:hAnsi="Times New Roman" w:cs="Times New Roman" w:hint="eastAsia"/>
          <w:i/>
          <w:szCs w:val="24"/>
        </w:rPr>
        <w:t>P</w:t>
      </w:r>
      <w:r w:rsidR="00C135E3">
        <w:rPr>
          <w:rFonts w:ascii="Times New Roman" w:hAnsi="Times New Roman" w:cs="Times New Roman" w:hint="eastAsia"/>
          <w:szCs w:val="24"/>
        </w:rPr>
        <w:t xml:space="preserve"> and </w:t>
      </w:r>
      <w:r w:rsidR="00C135E3" w:rsidRPr="00C135E3">
        <w:rPr>
          <w:rFonts w:ascii="Times New Roman" w:hAnsi="Times New Roman" w:cs="Times New Roman" w:hint="eastAsia"/>
          <w:i/>
          <w:szCs w:val="24"/>
        </w:rPr>
        <w:t xml:space="preserve">S </w:t>
      </w:r>
      <w:r w:rsidR="00C135E3">
        <w:rPr>
          <w:rFonts w:ascii="Times New Roman" w:hAnsi="Times New Roman" w:cs="Times New Roman" w:hint="eastAsia"/>
          <w:szCs w:val="24"/>
        </w:rPr>
        <w:t xml:space="preserve">waves. Although </w:t>
      </w:r>
      <w:r w:rsidR="00C135E3">
        <w:rPr>
          <w:rFonts w:ascii="Times New Roman" w:hAnsi="Times New Roman" w:cs="Times New Roman"/>
          <w:szCs w:val="24"/>
        </w:rPr>
        <w:t>the</w:t>
      </w:r>
      <w:r w:rsidR="00C135E3">
        <w:rPr>
          <w:rFonts w:ascii="Times New Roman" w:hAnsi="Times New Roman" w:cs="Times New Roman" w:hint="eastAsia"/>
          <w:szCs w:val="24"/>
        </w:rPr>
        <w:t xml:space="preserve"> numbers of functional stations vary from time to time, we locate those events with at least three P and one S </w:t>
      </w:r>
      <w:proofErr w:type="gramStart"/>
      <w:r w:rsidR="00C135E3">
        <w:rPr>
          <w:rFonts w:ascii="Times New Roman" w:hAnsi="Times New Roman" w:cs="Times New Roman" w:hint="eastAsia"/>
          <w:szCs w:val="24"/>
        </w:rPr>
        <w:t>arrivals</w:t>
      </w:r>
      <w:proofErr w:type="gramEnd"/>
      <w:r w:rsidR="00C135E3">
        <w:rPr>
          <w:rFonts w:ascii="Times New Roman" w:hAnsi="Times New Roman" w:cs="Times New Roman" w:hint="eastAsia"/>
          <w:szCs w:val="24"/>
        </w:rPr>
        <w:t xml:space="preserve">, using 1-D global velocity model and grid searching the optimal source parameters that </w:t>
      </w:r>
      <w:r w:rsidR="00C135E3">
        <w:rPr>
          <w:rFonts w:ascii="Times New Roman" w:hAnsi="Times New Roman" w:cs="Times New Roman"/>
          <w:szCs w:val="24"/>
        </w:rPr>
        <w:t>fit</w:t>
      </w:r>
      <w:r w:rsidR="00C135E3">
        <w:rPr>
          <w:rFonts w:ascii="Times New Roman" w:hAnsi="Times New Roman" w:cs="Times New Roman" w:hint="eastAsia"/>
          <w:szCs w:val="24"/>
        </w:rPr>
        <w:t xml:space="preserve"> the data. </w:t>
      </w:r>
      <w:r w:rsidR="00E337FC" w:rsidRPr="00C135E3">
        <w:rPr>
          <w:rFonts w:ascii="Times New Roman" w:hAnsi="Times New Roman" w:cs="Times New Roman"/>
          <w:szCs w:val="24"/>
        </w:rPr>
        <w:t xml:space="preserve"> </w:t>
      </w:r>
    </w:p>
    <w:p w:rsidR="00C135E3" w:rsidRPr="00846C5D" w:rsidRDefault="00C135E3" w:rsidP="00846C5D">
      <w:pPr>
        <w:jc w:val="both"/>
        <w:rPr>
          <w:rFonts w:ascii="Times New Roman" w:hAnsi="Times New Roman" w:cs="Times New Roman"/>
        </w:rPr>
      </w:pPr>
    </w:p>
    <w:p w:rsidR="001B4462" w:rsidRPr="00004F47" w:rsidRDefault="004A425A" w:rsidP="00004F47">
      <w:pPr>
        <w:ind w:firstLineChars="200"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We have analyzed data f</w:t>
      </w:r>
      <w:r w:rsidR="001206B3" w:rsidRPr="00846C5D">
        <w:rPr>
          <w:rFonts w:ascii="Times New Roman" w:hAnsi="Times New Roman" w:cs="Times New Roman"/>
        </w:rPr>
        <w:t>rom Apr</w:t>
      </w:r>
      <w:r>
        <w:rPr>
          <w:rFonts w:ascii="Times New Roman" w:hAnsi="Times New Roman" w:cs="Times New Roman" w:hint="eastAsia"/>
        </w:rPr>
        <w:t>.</w:t>
      </w:r>
      <w:r w:rsidR="001206B3" w:rsidRPr="00846C5D">
        <w:rPr>
          <w:rFonts w:ascii="Times New Roman" w:hAnsi="Times New Roman" w:cs="Times New Roman"/>
        </w:rPr>
        <w:t xml:space="preserve"> 2010 to Feb</w:t>
      </w:r>
      <w:r>
        <w:rPr>
          <w:rFonts w:ascii="Times New Roman" w:hAnsi="Times New Roman" w:cs="Times New Roman" w:hint="eastAsia"/>
        </w:rPr>
        <w:t>.</w:t>
      </w:r>
      <w:r w:rsidR="001206B3" w:rsidRPr="00846C5D">
        <w:rPr>
          <w:rFonts w:ascii="Times New Roman" w:hAnsi="Times New Roman" w:cs="Times New Roman"/>
        </w:rPr>
        <w:t xml:space="preserve"> 20</w:t>
      </w:r>
      <w:r w:rsidR="00331971" w:rsidRPr="00846C5D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 w:hint="eastAsia"/>
        </w:rPr>
        <w:t>. A</w:t>
      </w:r>
      <w:r w:rsidR="00E337FC" w:rsidRPr="00846C5D">
        <w:rPr>
          <w:rFonts w:ascii="Times New Roman" w:hAnsi="Times New Roman" w:cs="Times New Roman"/>
        </w:rPr>
        <w:t xml:space="preserve"> total</w:t>
      </w:r>
      <w:r>
        <w:rPr>
          <w:rFonts w:ascii="Times New Roman" w:hAnsi="Times New Roman" w:cs="Times New Roman" w:hint="eastAsia"/>
        </w:rPr>
        <w:t xml:space="preserve"> of </w:t>
      </w:r>
      <w:r w:rsidR="001206B3" w:rsidRPr="00846C5D">
        <w:rPr>
          <w:rFonts w:ascii="Times New Roman" w:hAnsi="Times New Roman" w:cs="Times New Roman"/>
        </w:rPr>
        <w:t xml:space="preserve">1125 </w:t>
      </w:r>
      <w:r w:rsidR="00331971" w:rsidRPr="00846C5D">
        <w:rPr>
          <w:rFonts w:ascii="Times New Roman" w:hAnsi="Times New Roman" w:cs="Times New Roman"/>
        </w:rPr>
        <w:t>events</w:t>
      </w:r>
      <w:r w:rsidR="001206B3" w:rsidRPr="00846C5D">
        <w:rPr>
          <w:rFonts w:ascii="Times New Roman" w:hAnsi="Times New Roman" w:cs="Times New Roman"/>
        </w:rPr>
        <w:t xml:space="preserve"> </w:t>
      </w:r>
      <w:r w:rsidR="00EC6888" w:rsidRPr="00846C5D">
        <w:rPr>
          <w:rFonts w:ascii="Times New Roman" w:hAnsi="Times New Roman" w:cs="Times New Roman"/>
        </w:rPr>
        <w:t>were obtained</w:t>
      </w:r>
      <w:r w:rsidR="00331971" w:rsidRPr="00846C5D">
        <w:rPr>
          <w:rFonts w:ascii="Times New Roman" w:hAnsi="Times New Roman" w:cs="Times New Roman"/>
        </w:rPr>
        <w:t>.</w:t>
      </w:r>
      <w:r w:rsidR="00ED5FB3" w:rsidRPr="00846C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Results show a linear trend of shallow seismicity westward along SVPF, suggesting that the fault </w:t>
      </w:r>
      <w:r>
        <w:rPr>
          <w:rFonts w:ascii="Times New Roman" w:hAnsi="Times New Roman" w:cs="Times New Roman"/>
        </w:rPr>
        <w:t>remains</w:t>
      </w:r>
      <w:r>
        <w:rPr>
          <w:rFonts w:ascii="Times New Roman" w:hAnsi="Times New Roman" w:cs="Times New Roman" w:hint="eastAsia"/>
        </w:rPr>
        <w:t xml:space="preserve"> active near the Manila trench and probably goes through south of the </w:t>
      </w:r>
      <w:proofErr w:type="spellStart"/>
      <w:r>
        <w:rPr>
          <w:rFonts w:ascii="Times New Roman" w:hAnsi="Times New Roman" w:cs="Times New Roman" w:hint="eastAsia"/>
        </w:rPr>
        <w:t>Lubang</w:t>
      </w:r>
      <w:proofErr w:type="spellEnd"/>
      <w:r>
        <w:rPr>
          <w:rFonts w:ascii="Times New Roman" w:hAnsi="Times New Roman" w:cs="Times New Roman" w:hint="eastAsia"/>
        </w:rPr>
        <w:t xml:space="preserve"> </w:t>
      </w:r>
      <w:proofErr w:type="gramStart"/>
      <w:r>
        <w:rPr>
          <w:rFonts w:ascii="Times New Roman" w:hAnsi="Times New Roman" w:cs="Times New Roman"/>
        </w:rPr>
        <w:t>island</w:t>
      </w:r>
      <w:proofErr w:type="gramEnd"/>
      <w:r>
        <w:rPr>
          <w:rFonts w:ascii="Times New Roman" w:hAnsi="Times New Roman" w:cs="Times New Roman" w:hint="eastAsia"/>
        </w:rPr>
        <w:t xml:space="preserve">. On Mindoro inland, the </w:t>
      </w:r>
      <w:r>
        <w:rPr>
          <w:rFonts w:ascii="Times New Roman" w:hAnsi="Times New Roman" w:cs="Times New Roman"/>
        </w:rPr>
        <w:t>shallow</w:t>
      </w:r>
      <w:r>
        <w:rPr>
          <w:rFonts w:ascii="Times New Roman" w:hAnsi="Times New Roman" w:cs="Times New Roman" w:hint="eastAsia"/>
        </w:rPr>
        <w:t xml:space="preserve"> earthquakes mostly occur to the west of EMF, while intermediate-depth ones occur in a broad region beneath central Mindoro (or even to the south), suggesting </w:t>
      </w:r>
      <w:r w:rsidR="00BF3CC4">
        <w:rPr>
          <w:rFonts w:ascii="Times New Roman" w:hAnsi="Times New Roman" w:cs="Times New Roman" w:hint="eastAsia"/>
        </w:rPr>
        <w:t xml:space="preserve">existence of past </w:t>
      </w:r>
      <w:proofErr w:type="spellStart"/>
      <w:r w:rsidR="00BF3CC4">
        <w:rPr>
          <w:rFonts w:ascii="Times New Roman" w:hAnsi="Times New Roman" w:cs="Times New Roman" w:hint="eastAsia"/>
        </w:rPr>
        <w:t>subducting</w:t>
      </w:r>
      <w:proofErr w:type="spellEnd"/>
      <w:r w:rsidR="00BF3CC4">
        <w:rPr>
          <w:rFonts w:ascii="Times New Roman" w:hAnsi="Times New Roman" w:cs="Times New Roman" w:hint="eastAsia"/>
        </w:rPr>
        <w:t xml:space="preserve"> slab.</w:t>
      </w:r>
      <w:bookmarkStart w:id="0" w:name="_GoBack"/>
      <w:bookmarkEnd w:id="0"/>
    </w:p>
    <w:sectPr w:rsidR="001B4462" w:rsidRPr="00004F47" w:rsidSect="0094630D">
      <w:pgSz w:w="11906" w:h="16838"/>
      <w:pgMar w:top="567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3C2" w:rsidRDefault="009373C2" w:rsidP="001206B3">
      <w:r>
        <w:separator/>
      </w:r>
    </w:p>
  </w:endnote>
  <w:endnote w:type="continuationSeparator" w:id="0">
    <w:p w:rsidR="009373C2" w:rsidRDefault="009373C2" w:rsidP="00120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Lucida Sans">
    <w:panose1 w:val="020B0602040502020204"/>
    <w:charset w:val="00"/>
    <w:family w:val="swiss"/>
    <w:pitch w:val="variable"/>
    <w:sig w:usb0="A1002AEF" w:usb1="8000787B" w:usb2="00000008" w:usb3="00000000" w:csb0="000100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3C2" w:rsidRDefault="009373C2" w:rsidP="001206B3">
      <w:r>
        <w:separator/>
      </w:r>
    </w:p>
  </w:footnote>
  <w:footnote w:type="continuationSeparator" w:id="0">
    <w:p w:rsidR="009373C2" w:rsidRDefault="009373C2" w:rsidP="001206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4B48"/>
    <w:rsid w:val="00000232"/>
    <w:rsid w:val="00004F47"/>
    <w:rsid w:val="00006663"/>
    <w:rsid w:val="000C5A32"/>
    <w:rsid w:val="001206B3"/>
    <w:rsid w:val="001761C9"/>
    <w:rsid w:val="001B4462"/>
    <w:rsid w:val="001E599B"/>
    <w:rsid w:val="00214BF1"/>
    <w:rsid w:val="00244C85"/>
    <w:rsid w:val="002B305E"/>
    <w:rsid w:val="002C1CF8"/>
    <w:rsid w:val="00331971"/>
    <w:rsid w:val="003A2A49"/>
    <w:rsid w:val="003C46F1"/>
    <w:rsid w:val="003D134A"/>
    <w:rsid w:val="003E512E"/>
    <w:rsid w:val="00402D7F"/>
    <w:rsid w:val="00463085"/>
    <w:rsid w:val="004A425A"/>
    <w:rsid w:val="004D743C"/>
    <w:rsid w:val="00501AAC"/>
    <w:rsid w:val="005351B5"/>
    <w:rsid w:val="005E2C87"/>
    <w:rsid w:val="00656E66"/>
    <w:rsid w:val="00692392"/>
    <w:rsid w:val="006C7539"/>
    <w:rsid w:val="006E0960"/>
    <w:rsid w:val="00712931"/>
    <w:rsid w:val="00742AF1"/>
    <w:rsid w:val="007A0242"/>
    <w:rsid w:val="007E748F"/>
    <w:rsid w:val="00826BB5"/>
    <w:rsid w:val="00846070"/>
    <w:rsid w:val="00846C5D"/>
    <w:rsid w:val="008668F9"/>
    <w:rsid w:val="00895CBF"/>
    <w:rsid w:val="008D78A7"/>
    <w:rsid w:val="0090716B"/>
    <w:rsid w:val="0092128C"/>
    <w:rsid w:val="009373C2"/>
    <w:rsid w:val="009377F8"/>
    <w:rsid w:val="0094630D"/>
    <w:rsid w:val="00A10186"/>
    <w:rsid w:val="00A7664B"/>
    <w:rsid w:val="00AA0C09"/>
    <w:rsid w:val="00AC50B2"/>
    <w:rsid w:val="00B22ADB"/>
    <w:rsid w:val="00B36F3B"/>
    <w:rsid w:val="00B4097E"/>
    <w:rsid w:val="00BD3E63"/>
    <w:rsid w:val="00BF3CC4"/>
    <w:rsid w:val="00C117DF"/>
    <w:rsid w:val="00C135E3"/>
    <w:rsid w:val="00C2254D"/>
    <w:rsid w:val="00C768A6"/>
    <w:rsid w:val="00C94115"/>
    <w:rsid w:val="00CD6E7E"/>
    <w:rsid w:val="00D74B48"/>
    <w:rsid w:val="00DA5599"/>
    <w:rsid w:val="00E0430D"/>
    <w:rsid w:val="00E30298"/>
    <w:rsid w:val="00E337FC"/>
    <w:rsid w:val="00E65DBC"/>
    <w:rsid w:val="00E87055"/>
    <w:rsid w:val="00EC6888"/>
    <w:rsid w:val="00ED5FB3"/>
    <w:rsid w:val="00EF7B0A"/>
    <w:rsid w:val="00F41E7B"/>
    <w:rsid w:val="00F50754"/>
    <w:rsid w:val="00FD2815"/>
    <w:rsid w:val="00FD6E52"/>
    <w:rsid w:val="00FF2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6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C768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C768A6"/>
    <w:rPr>
      <w:rFonts w:ascii="細明體" w:eastAsia="細明體" w:hAnsi="細明體" w:cs="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C768A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206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206B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206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206B3"/>
    <w:rPr>
      <w:sz w:val="20"/>
      <w:szCs w:val="20"/>
    </w:rPr>
  </w:style>
  <w:style w:type="character" w:customStyle="1" w:styleId="apple-converted-space">
    <w:name w:val="apple-converted-space"/>
    <w:basedOn w:val="a0"/>
    <w:rsid w:val="00E870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6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C768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C768A6"/>
    <w:rPr>
      <w:rFonts w:ascii="細明體" w:eastAsia="細明體" w:hAnsi="細明體" w:cs="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C768A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206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206B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206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206B3"/>
    <w:rPr>
      <w:sz w:val="20"/>
      <w:szCs w:val="20"/>
    </w:rPr>
  </w:style>
  <w:style w:type="character" w:customStyle="1" w:styleId="apple-converted-space">
    <w:name w:val="apple-converted-space"/>
    <w:basedOn w:val="a0"/>
    <w:rsid w:val="00E870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1016</Words>
  <Characters>1108</Characters>
  <Application>Microsoft Office Word</Application>
  <DocSecurity>0</DocSecurity>
  <Lines>61</Lines>
  <Paragraphs>54</Paragraphs>
  <ScaleCrop>false</ScaleCrop>
  <Company>Microsoft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Winiori</dc:creator>
  <cp:lastModifiedBy>Dong</cp:lastModifiedBy>
  <cp:revision>2</cp:revision>
  <dcterms:created xsi:type="dcterms:W3CDTF">2015-04-16T07:39:00Z</dcterms:created>
  <dcterms:modified xsi:type="dcterms:W3CDTF">2015-04-16T07:39:00Z</dcterms:modified>
</cp:coreProperties>
</file>