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8F" w:rsidRPr="00FE218F" w:rsidRDefault="00FE218F" w:rsidP="00FE218F">
      <w:pPr>
        <w:jc w:val="center"/>
        <w:rPr>
          <w:rFonts w:ascii="Times New Roman" w:eastAsia="標楷體" w:hAnsi="Times New Roman" w:cs="Times New Roman" w:hint="eastAsia"/>
          <w:b/>
          <w:sz w:val="44"/>
          <w:szCs w:val="32"/>
        </w:rPr>
      </w:pPr>
      <w:r w:rsidRPr="00FE218F">
        <w:rPr>
          <w:rFonts w:ascii="Times New Roman" w:eastAsia="標楷體" w:hAnsi="Times New Roman" w:cs="Times New Roman"/>
          <w:b/>
          <w:sz w:val="44"/>
          <w:szCs w:val="32"/>
        </w:rPr>
        <w:t xml:space="preserve">The Preliminary </w:t>
      </w:r>
      <w:r>
        <w:rPr>
          <w:rFonts w:ascii="Times New Roman" w:eastAsia="標楷體" w:hAnsi="Times New Roman" w:cs="Times New Roman" w:hint="eastAsia"/>
          <w:b/>
          <w:sz w:val="44"/>
          <w:szCs w:val="32"/>
        </w:rPr>
        <w:t>Study</w:t>
      </w:r>
      <w:r w:rsidRPr="00FE218F">
        <w:rPr>
          <w:rFonts w:ascii="Times New Roman" w:eastAsia="標楷體" w:hAnsi="Times New Roman" w:cs="Times New Roman"/>
          <w:b/>
          <w:sz w:val="44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4"/>
          <w:szCs w:val="32"/>
        </w:rPr>
        <w:t>on</w:t>
      </w:r>
      <w:r w:rsidRPr="00FE218F">
        <w:rPr>
          <w:rFonts w:ascii="Times New Roman" w:eastAsia="標楷體" w:hAnsi="Times New Roman" w:cs="Times New Roman"/>
          <w:b/>
          <w:sz w:val="44"/>
          <w:szCs w:val="32"/>
        </w:rPr>
        <w:t xml:space="preserve"> </w:t>
      </w:r>
      <w:r w:rsidRPr="00FE218F">
        <w:rPr>
          <w:rFonts w:ascii="Times New Roman" w:eastAsia="標楷體" w:hAnsi="Times New Roman" w:cs="Times New Roman" w:hint="eastAsia"/>
          <w:b/>
          <w:sz w:val="44"/>
          <w:szCs w:val="32"/>
        </w:rPr>
        <w:t>Electrical</w:t>
      </w:r>
      <w:r w:rsidRPr="00FE218F">
        <w:rPr>
          <w:rFonts w:ascii="Times New Roman" w:eastAsia="標楷體" w:hAnsi="Times New Roman" w:cs="Times New Roman"/>
          <w:b/>
          <w:sz w:val="44"/>
          <w:szCs w:val="32"/>
        </w:rPr>
        <w:t xml:space="preserve"> Conductivity</w:t>
      </w:r>
      <w:r w:rsidRPr="00FE218F">
        <w:rPr>
          <w:rFonts w:ascii="Times New Roman" w:eastAsia="標楷體" w:hAnsi="Times New Roman" w:cs="Times New Roman" w:hint="eastAsia"/>
          <w:b/>
          <w:sz w:val="44"/>
          <w:szCs w:val="32"/>
        </w:rPr>
        <w:t xml:space="preserve"> u</w:t>
      </w:r>
      <w:r w:rsidRPr="00FE218F">
        <w:rPr>
          <w:rFonts w:ascii="Times New Roman" w:eastAsia="標楷體" w:hAnsi="Times New Roman" w:cs="Times New Roman"/>
          <w:b/>
          <w:sz w:val="44"/>
          <w:szCs w:val="32"/>
        </w:rPr>
        <w:t>nder Tatun Volcanoes</w:t>
      </w:r>
      <w:r>
        <w:rPr>
          <w:rFonts w:ascii="Times New Roman" w:eastAsia="標楷體" w:hAnsi="Times New Roman" w:cs="Times New Roman" w:hint="eastAsia"/>
          <w:b/>
          <w:sz w:val="44"/>
          <w:szCs w:val="32"/>
        </w:rPr>
        <w:t xml:space="preserve"> by U</w:t>
      </w:r>
      <w:bookmarkStart w:id="0" w:name="_GoBack"/>
      <w:bookmarkEnd w:id="0"/>
      <w:r w:rsidRPr="00FE218F">
        <w:rPr>
          <w:rFonts w:ascii="Times New Roman" w:eastAsia="標楷體" w:hAnsi="Times New Roman" w:cs="Times New Roman" w:hint="eastAsia"/>
          <w:b/>
          <w:sz w:val="44"/>
          <w:szCs w:val="32"/>
        </w:rPr>
        <w:t>sing</w:t>
      </w:r>
      <w:r w:rsidRPr="00FE218F">
        <w:rPr>
          <w:rFonts w:ascii="Times New Roman" w:eastAsia="標楷體" w:hAnsi="Times New Roman" w:cs="Times New Roman"/>
          <w:b/>
          <w:sz w:val="44"/>
          <w:szCs w:val="32"/>
        </w:rPr>
        <w:t xml:space="preserve"> Fluxgate Magnetic Data</w:t>
      </w:r>
    </w:p>
    <w:p w:rsidR="00FE218F" w:rsidRPr="00ED2C91" w:rsidRDefault="00FE218F" w:rsidP="00FE218F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Yuan-Chung Yang, </w:t>
      </w:r>
      <w:proofErr w:type="spellStart"/>
      <w:r>
        <w:rPr>
          <w:rFonts w:ascii="Times New Roman" w:eastAsia="標楷體" w:hAnsi="Times New Roman" w:cs="Times New Roman" w:hint="eastAsia"/>
          <w:b/>
          <w:sz w:val="32"/>
          <w:szCs w:val="32"/>
        </w:rPr>
        <w:t>Horng</w:t>
      </w:r>
      <w:proofErr w:type="spellEnd"/>
      <w:r>
        <w:rPr>
          <w:rFonts w:ascii="Times New Roman" w:eastAsia="標楷體" w:hAnsi="Times New Roman" w:cs="Times New Roman" w:hint="eastAsia"/>
          <w:b/>
          <w:sz w:val="32"/>
          <w:szCs w:val="32"/>
        </w:rPr>
        <w:t>-Yuan Yen</w:t>
      </w:r>
    </w:p>
    <w:p w:rsidR="00FE218F" w:rsidRPr="007E0EC8" w:rsidRDefault="00FE218F" w:rsidP="00FE218F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7E0EC8">
        <w:rPr>
          <w:rFonts w:ascii="Times New Roman" w:eastAsia="標楷體" w:hAnsi="Times New Roman" w:cs="Times New Roman"/>
          <w:b/>
          <w:sz w:val="32"/>
        </w:rPr>
        <w:t>Abstract</w:t>
      </w:r>
    </w:p>
    <w:p w:rsidR="00FE218F" w:rsidRDefault="00FE218F" w:rsidP="00FE218F">
      <w:pPr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There is still</w:t>
      </w:r>
      <w:r w:rsidRPr="007E0EC8">
        <w:rPr>
          <w:rFonts w:ascii="Times New Roman" w:hAnsi="Times New Roman" w:cs="Times New Roman"/>
          <w:sz w:val="28"/>
        </w:rPr>
        <w:t xml:space="preserve"> volcano activit</w:t>
      </w:r>
      <w:r>
        <w:rPr>
          <w:rFonts w:ascii="Times New Roman" w:hAnsi="Times New Roman" w:cs="Times New Roman"/>
          <w:sz w:val="28"/>
        </w:rPr>
        <w:t>ies</w:t>
      </w:r>
      <w:r w:rsidRPr="007E0EC8">
        <w:rPr>
          <w:rFonts w:ascii="Times New Roman" w:hAnsi="Times New Roman" w:cs="Times New Roman"/>
          <w:sz w:val="28"/>
        </w:rPr>
        <w:t xml:space="preserve"> exist under Tatun volcanoes, which</w:t>
      </w:r>
      <w:r>
        <w:rPr>
          <w:rFonts w:ascii="Times New Roman" w:hAnsi="Times New Roman" w:cs="Times New Roman"/>
          <w:sz w:val="28"/>
        </w:rPr>
        <w:t xml:space="preserve"> is </w:t>
      </w:r>
      <w:r w:rsidRPr="007E0EC8">
        <w:rPr>
          <w:rFonts w:ascii="Times New Roman" w:hAnsi="Times New Roman" w:cs="Times New Roman"/>
          <w:sz w:val="28"/>
        </w:rPr>
        <w:t xml:space="preserve">in the vicinity of Taipei, a densely populated area. Due to the potential hazard that could </w:t>
      </w:r>
      <w:r>
        <w:rPr>
          <w:rFonts w:ascii="Times New Roman" w:hAnsi="Times New Roman" w:cs="Times New Roman"/>
          <w:sz w:val="28"/>
        </w:rPr>
        <w:t>happen</w:t>
      </w:r>
      <w:r>
        <w:rPr>
          <w:rFonts w:ascii="Times New Roman" w:hAnsi="Times New Roman" w:cs="Times New Roman" w:hint="eastAsia"/>
          <w:sz w:val="28"/>
        </w:rPr>
        <w:t xml:space="preserve"> at the area</w:t>
      </w:r>
      <w:r w:rsidRPr="007E0EC8">
        <w:rPr>
          <w:rFonts w:ascii="Times New Roman" w:hAnsi="Times New Roman" w:cs="Times New Roman"/>
          <w:sz w:val="28"/>
        </w:rPr>
        <w:t>, monitoring of the volcano activity a</w:t>
      </w:r>
      <w:r>
        <w:rPr>
          <w:rFonts w:ascii="Times New Roman" w:hAnsi="Times New Roman" w:cs="Times New Roman"/>
          <w:sz w:val="28"/>
        </w:rPr>
        <w:t xml:space="preserve">nd the exploration </w:t>
      </w:r>
      <w:r>
        <w:rPr>
          <w:rFonts w:ascii="Times New Roman" w:hAnsi="Times New Roman" w:cs="Times New Roman" w:hint="eastAsia"/>
          <w:sz w:val="28"/>
        </w:rPr>
        <w:t>of</w:t>
      </w:r>
      <w:r w:rsidRPr="007E0EC8">
        <w:rPr>
          <w:rFonts w:ascii="Times New Roman" w:hAnsi="Times New Roman" w:cs="Times New Roman"/>
          <w:sz w:val="28"/>
        </w:rPr>
        <w:t xml:space="preserve"> the underground structure is an important subject </w:t>
      </w:r>
      <w:r>
        <w:rPr>
          <w:rFonts w:ascii="Times New Roman" w:hAnsi="Times New Roman" w:cs="Times New Roman" w:hint="eastAsia"/>
          <w:sz w:val="28"/>
        </w:rPr>
        <w:t>to</w:t>
      </w:r>
      <w:r w:rsidRPr="007E0EC8">
        <w:rPr>
          <w:rFonts w:ascii="Times New Roman" w:hAnsi="Times New Roman" w:cs="Times New Roman"/>
          <w:sz w:val="28"/>
        </w:rPr>
        <w:t xml:space="preserve"> the area. In Taiwan, the studies that used geomagnetic data to explore the magnetic susceptibility structure are all done by using total filed geomagnetic data. </w:t>
      </w:r>
      <w:r>
        <w:rPr>
          <w:rFonts w:ascii="Times New Roman" w:hAnsi="Times New Roman" w:cs="Times New Roman" w:hint="eastAsia"/>
          <w:sz w:val="28"/>
        </w:rPr>
        <w:t>In t</w:t>
      </w:r>
      <w:r w:rsidRPr="007E0EC8">
        <w:rPr>
          <w:rFonts w:ascii="Times New Roman" w:hAnsi="Times New Roman" w:cs="Times New Roman"/>
          <w:sz w:val="28"/>
        </w:rPr>
        <w:t>his study</w:t>
      </w:r>
      <w:r>
        <w:rPr>
          <w:rFonts w:ascii="Times New Roman" w:hAnsi="Times New Roman" w:cs="Times New Roman" w:hint="eastAsia"/>
          <w:sz w:val="28"/>
        </w:rPr>
        <w:t>, we</w:t>
      </w:r>
      <w:r w:rsidRPr="007E0EC8">
        <w:rPr>
          <w:rFonts w:ascii="Times New Roman" w:hAnsi="Times New Roman" w:cs="Times New Roman"/>
          <w:sz w:val="28"/>
        </w:rPr>
        <w:t xml:space="preserve"> used 3-components magnetic data and </w:t>
      </w:r>
      <w:r>
        <w:rPr>
          <w:rFonts w:ascii="Times New Roman" w:hAnsi="Times New Roman" w:cs="Times New Roman" w:hint="eastAsia"/>
          <w:sz w:val="28"/>
        </w:rPr>
        <w:t>through</w:t>
      </w:r>
      <w:r w:rsidRPr="007E0EC8">
        <w:rPr>
          <w:rFonts w:ascii="Times New Roman" w:hAnsi="Times New Roman" w:cs="Times New Roman"/>
          <w:sz w:val="28"/>
        </w:rPr>
        <w:t xml:space="preserve"> the magnetic transfer function, we obtained the relationship between the vertical component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7E0EC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Z) and horizontal components (X,</w:t>
      </w:r>
      <w:r w:rsidRPr="007E0EC8">
        <w:rPr>
          <w:rFonts w:ascii="Times New Roman" w:hAnsi="Times New Roman" w:cs="Times New Roman"/>
          <w:sz w:val="28"/>
        </w:rPr>
        <w:t xml:space="preserve"> Y).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7E0EC8">
        <w:rPr>
          <w:rFonts w:ascii="Times New Roman" w:hAnsi="Times New Roman" w:cs="Times New Roman"/>
          <w:sz w:val="28"/>
        </w:rPr>
        <w:t>And we used the relationship to calculate the distribution of Parkinson vector</w:t>
      </w:r>
      <w:r>
        <w:rPr>
          <w:rFonts w:ascii="Times New Roman" w:hAnsi="Times New Roman" w:cs="Times New Roman" w:hint="eastAsia"/>
          <w:sz w:val="28"/>
        </w:rPr>
        <w:t>s</w:t>
      </w:r>
      <w:r w:rsidRPr="007E0EC8">
        <w:rPr>
          <w:rFonts w:ascii="Times New Roman" w:hAnsi="Times New Roman" w:cs="Times New Roman"/>
          <w:sz w:val="28"/>
        </w:rPr>
        <w:t xml:space="preserve"> at three stations in different depth. </w:t>
      </w:r>
    </w:p>
    <w:p w:rsidR="00FE218F" w:rsidRDefault="00FE218F" w:rsidP="00FE218F">
      <w:pPr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In this study, </w:t>
      </w:r>
      <w:r>
        <w:rPr>
          <w:rFonts w:ascii="Times New Roman" w:hAnsi="Times New Roman" w:cs="Times New Roman"/>
          <w:sz w:val="28"/>
        </w:rPr>
        <w:t>we</w:t>
      </w:r>
      <w:r>
        <w:rPr>
          <w:rFonts w:ascii="Times New Roman" w:hAnsi="Times New Roman" w:cs="Times New Roman" w:hint="eastAsia"/>
          <w:sz w:val="28"/>
        </w:rPr>
        <w:t xml:space="preserve"> used the data </w:t>
      </w:r>
      <w:r>
        <w:rPr>
          <w:rFonts w:ascii="Times New Roman" w:hAnsi="Times New Roman" w:cs="Times New Roman"/>
          <w:sz w:val="28"/>
        </w:rPr>
        <w:t>recorded</w:t>
      </w:r>
      <w:r>
        <w:rPr>
          <w:rFonts w:ascii="Times New Roman" w:hAnsi="Times New Roman" w:cs="Times New Roman" w:hint="eastAsia"/>
          <w:sz w:val="28"/>
        </w:rPr>
        <w:t xml:space="preserve"> by the magnetometer that we</w:t>
      </w:r>
      <w:r w:rsidRPr="007E0EC8">
        <w:rPr>
          <w:rFonts w:ascii="Times New Roman" w:hAnsi="Times New Roman" w:cs="Times New Roman"/>
          <w:sz w:val="28"/>
        </w:rPr>
        <w:t xml:space="preserve"> installed in May 2014</w:t>
      </w:r>
      <w:r>
        <w:rPr>
          <w:rFonts w:ascii="Times New Roman" w:hAnsi="Times New Roman" w:cs="Times New Roman" w:hint="eastAsia"/>
          <w:sz w:val="28"/>
        </w:rPr>
        <w:t xml:space="preserve"> and</w:t>
      </w:r>
      <w:r w:rsidRPr="007E0EC8">
        <w:rPr>
          <w:rFonts w:ascii="Times New Roman" w:hAnsi="Times New Roman" w:cs="Times New Roman"/>
          <w:sz w:val="28"/>
        </w:rPr>
        <w:t xml:space="preserve"> the magnetometer at Tatun volcano observatory</w:t>
      </w:r>
      <w:r>
        <w:rPr>
          <w:rFonts w:ascii="Times New Roman" w:hAnsi="Times New Roman" w:cs="Times New Roman" w:hint="eastAsia"/>
          <w:sz w:val="28"/>
        </w:rPr>
        <w:t xml:space="preserve"> to</w:t>
      </w:r>
      <w:r w:rsidRPr="007E0EC8">
        <w:rPr>
          <w:rFonts w:ascii="Times New Roman" w:hAnsi="Times New Roman" w:cs="Times New Roman"/>
          <w:sz w:val="28"/>
        </w:rPr>
        <w:t xml:space="preserve"> calculate the distribution of Parkinson vector</w:t>
      </w:r>
      <w:r>
        <w:rPr>
          <w:rFonts w:ascii="Times New Roman" w:hAnsi="Times New Roman" w:cs="Times New Roman" w:hint="eastAsia"/>
          <w:sz w:val="28"/>
        </w:rPr>
        <w:t>s</w:t>
      </w:r>
      <w:r w:rsidRPr="007E0EC8">
        <w:rPr>
          <w:rFonts w:ascii="Times New Roman" w:hAnsi="Times New Roman" w:cs="Times New Roman"/>
          <w:sz w:val="28"/>
        </w:rPr>
        <w:t xml:space="preserve"> at three different stations</w:t>
      </w:r>
      <w:r>
        <w:rPr>
          <w:rFonts w:ascii="Times New Roman" w:hAnsi="Times New Roman" w:cs="Times New Roman" w:hint="eastAsia"/>
          <w:sz w:val="28"/>
        </w:rPr>
        <w:t>.</w:t>
      </w:r>
      <w:r w:rsidRPr="007E0E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After</w:t>
      </w:r>
      <w:r>
        <w:rPr>
          <w:rFonts w:ascii="Times New Roman" w:hAnsi="Times New Roman" w:cs="Times New Roman"/>
          <w:sz w:val="28"/>
        </w:rPr>
        <w:t xml:space="preserve"> combin</w:t>
      </w:r>
      <w:r>
        <w:rPr>
          <w:rFonts w:ascii="Times New Roman" w:hAnsi="Times New Roman" w:cs="Times New Roman" w:hint="eastAsia"/>
          <w:sz w:val="28"/>
        </w:rPr>
        <w:t>ing</w:t>
      </w:r>
      <w:r w:rsidRPr="007E0EC8">
        <w:rPr>
          <w:rFonts w:ascii="Times New Roman" w:hAnsi="Times New Roman" w:cs="Times New Roman"/>
          <w:sz w:val="28"/>
        </w:rPr>
        <w:t xml:space="preserve"> the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separated</w:t>
      </w:r>
      <w:r w:rsidRPr="007E0EC8">
        <w:rPr>
          <w:rFonts w:ascii="Times New Roman" w:hAnsi="Times New Roman" w:cs="Times New Roman"/>
          <w:sz w:val="28"/>
        </w:rPr>
        <w:t xml:space="preserve"> result</w:t>
      </w:r>
      <w:r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 w:hint="eastAsia"/>
          <w:sz w:val="28"/>
        </w:rPr>
        <w:t xml:space="preserve"> together,</w:t>
      </w:r>
      <w:r w:rsidRPr="007E0EC8">
        <w:rPr>
          <w:rFonts w:ascii="Times New Roman" w:hAnsi="Times New Roman" w:cs="Times New Roman"/>
          <w:sz w:val="28"/>
        </w:rPr>
        <w:t xml:space="preserve"> we were able to detect the location of high conductivity </w:t>
      </w:r>
      <w:r>
        <w:rPr>
          <w:rFonts w:ascii="Times New Roman" w:hAnsi="Times New Roman" w:cs="Times New Roman" w:hint="eastAsia"/>
          <w:sz w:val="28"/>
        </w:rPr>
        <w:t>area</w:t>
      </w:r>
      <w:r w:rsidRPr="007E0EC8">
        <w:rPr>
          <w:rFonts w:ascii="Times New Roman" w:hAnsi="Times New Roman" w:cs="Times New Roman"/>
          <w:sz w:val="28"/>
        </w:rPr>
        <w:t>. In the result of 6 km deep, the Parkinson vector</w:t>
      </w:r>
      <w:r>
        <w:rPr>
          <w:rFonts w:ascii="Times New Roman" w:hAnsi="Times New Roman" w:cs="Times New Roman" w:hint="eastAsia"/>
          <w:sz w:val="28"/>
        </w:rPr>
        <w:t>s</w:t>
      </w:r>
      <w:r w:rsidRPr="007E0EC8">
        <w:rPr>
          <w:rFonts w:ascii="Times New Roman" w:hAnsi="Times New Roman" w:cs="Times New Roman"/>
          <w:sz w:val="28"/>
        </w:rPr>
        <w:t xml:space="preserve"> focus</w:t>
      </w:r>
      <w:r>
        <w:rPr>
          <w:rFonts w:ascii="Times New Roman" w:hAnsi="Times New Roman" w:cs="Times New Roman" w:hint="eastAsia"/>
          <w:sz w:val="28"/>
        </w:rPr>
        <w:t>ed</w:t>
      </w:r>
      <w:r w:rsidRPr="007E0EC8">
        <w:rPr>
          <w:rFonts w:ascii="Times New Roman" w:hAnsi="Times New Roman" w:cs="Times New Roman"/>
          <w:sz w:val="28"/>
        </w:rPr>
        <w:t xml:space="preserve"> area is located beneath </w:t>
      </w:r>
      <w:proofErr w:type="spellStart"/>
      <w:r w:rsidRPr="007E0EC8">
        <w:rPr>
          <w:rFonts w:ascii="Times New Roman" w:hAnsi="Times New Roman" w:cs="Times New Roman"/>
          <w:sz w:val="28"/>
        </w:rPr>
        <w:t>Hsiaoyoukeng</w:t>
      </w:r>
      <w:proofErr w:type="spellEnd"/>
      <w:r w:rsidRPr="007E0EC8">
        <w:rPr>
          <w:rFonts w:ascii="Times New Roman" w:hAnsi="Times New Roman" w:cs="Times New Roman"/>
          <w:sz w:val="28"/>
        </w:rPr>
        <w:t xml:space="preserve"> area</w:t>
      </w:r>
      <w:r>
        <w:rPr>
          <w:rFonts w:ascii="Times New Roman" w:hAnsi="Times New Roman" w:cs="Times New Roman" w:hint="eastAsia"/>
          <w:sz w:val="28"/>
        </w:rPr>
        <w:t>;</w:t>
      </w:r>
      <w:r w:rsidRPr="007E0E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a</w:t>
      </w:r>
      <w:r w:rsidRPr="007E0EC8">
        <w:rPr>
          <w:rFonts w:ascii="Times New Roman" w:hAnsi="Times New Roman" w:cs="Times New Roman"/>
          <w:sz w:val="28"/>
        </w:rPr>
        <w:t xml:space="preserve">t the depth of 7 km, the Parkinson vectors are focus </w:t>
      </w:r>
      <w:r>
        <w:rPr>
          <w:rFonts w:ascii="Times New Roman" w:hAnsi="Times New Roman" w:cs="Times New Roman" w:hint="eastAsia"/>
          <w:sz w:val="28"/>
        </w:rPr>
        <w:t>beneath</w:t>
      </w:r>
      <w:r w:rsidRPr="007E0EC8">
        <w:rPr>
          <w:rFonts w:ascii="Times New Roman" w:hAnsi="Times New Roman" w:cs="Times New Roman"/>
          <w:sz w:val="28"/>
        </w:rPr>
        <w:t xml:space="preserve"> the east part of</w:t>
      </w:r>
      <w:r>
        <w:rPr>
          <w:rFonts w:ascii="Times New Roman" w:hAnsi="Times New Roman" w:cs="Times New Roman"/>
          <w:sz w:val="28"/>
        </w:rPr>
        <w:t xml:space="preserve"> ZHU station</w:t>
      </w:r>
      <w:r>
        <w:rPr>
          <w:rFonts w:ascii="Times New Roman" w:hAnsi="Times New Roman" w:cs="Times New Roman" w:hint="eastAsia"/>
          <w:sz w:val="28"/>
        </w:rPr>
        <w:t>;</w:t>
      </w:r>
      <w:r w:rsidRPr="007E0EC8">
        <w:rPr>
          <w:rFonts w:ascii="Times New Roman" w:hAnsi="Times New Roman" w:cs="Times New Roman"/>
          <w:sz w:val="28"/>
        </w:rPr>
        <w:t xml:space="preserve"> The resul</w:t>
      </w:r>
      <w:r>
        <w:rPr>
          <w:rFonts w:ascii="Times New Roman" w:hAnsi="Times New Roman" w:cs="Times New Roman"/>
          <w:sz w:val="28"/>
        </w:rPr>
        <w:t>t of 8 km deep show</w:t>
      </w:r>
      <w:r>
        <w:rPr>
          <w:rFonts w:ascii="Times New Roman" w:hAnsi="Times New Roman" w:cs="Times New Roman" w:hint="eastAsia"/>
          <w:sz w:val="28"/>
        </w:rPr>
        <w:t>s</w:t>
      </w:r>
      <w:r w:rsidRPr="007E0EC8">
        <w:rPr>
          <w:rFonts w:ascii="Times New Roman" w:hAnsi="Times New Roman" w:cs="Times New Roman"/>
          <w:sz w:val="28"/>
        </w:rPr>
        <w:t xml:space="preserve"> that the location of high conductivity </w:t>
      </w:r>
      <w:r>
        <w:rPr>
          <w:rFonts w:ascii="Times New Roman" w:hAnsi="Times New Roman" w:cs="Times New Roman" w:hint="eastAsia"/>
          <w:sz w:val="28"/>
        </w:rPr>
        <w:t>area</w:t>
      </w:r>
      <w:r w:rsidRPr="007E0EC8">
        <w:rPr>
          <w:rFonts w:ascii="Times New Roman" w:hAnsi="Times New Roman" w:cs="Times New Roman"/>
          <w:sz w:val="28"/>
        </w:rPr>
        <w:t xml:space="preserve"> is located beneath </w:t>
      </w:r>
      <w:proofErr w:type="spellStart"/>
      <w:r w:rsidRPr="007E0EC8">
        <w:rPr>
          <w:rFonts w:ascii="Times New Roman" w:hAnsi="Times New Roman" w:cs="Times New Roman"/>
          <w:sz w:val="28"/>
        </w:rPr>
        <w:t>Tayiokeng</w:t>
      </w:r>
      <w:proofErr w:type="spellEnd"/>
      <w:r>
        <w:rPr>
          <w:rFonts w:ascii="Times New Roman" w:hAnsi="Times New Roman" w:cs="Times New Roman" w:hint="eastAsia"/>
          <w:sz w:val="28"/>
        </w:rPr>
        <w:t xml:space="preserve"> area;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I</w:t>
      </w:r>
      <w:r w:rsidRPr="007E0EC8">
        <w:rPr>
          <w:rFonts w:ascii="Times New Roman" w:hAnsi="Times New Roman" w:cs="Times New Roman"/>
          <w:sz w:val="28"/>
        </w:rPr>
        <w:t>n the result of 9 and 10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7E0EC8">
        <w:rPr>
          <w:rFonts w:ascii="Times New Roman" w:hAnsi="Times New Roman" w:cs="Times New Roman"/>
          <w:sz w:val="28"/>
        </w:rPr>
        <w:t xml:space="preserve">km deep, there are both one </w:t>
      </w:r>
      <w:r>
        <w:rPr>
          <w:rFonts w:ascii="Times New Roman" w:hAnsi="Times New Roman" w:cs="Times New Roman" w:hint="eastAsia"/>
          <w:sz w:val="28"/>
        </w:rPr>
        <w:t>obvious focused</w:t>
      </w:r>
      <w:r w:rsidRPr="007E0EC8">
        <w:rPr>
          <w:rFonts w:ascii="Times New Roman" w:hAnsi="Times New Roman" w:cs="Times New Roman"/>
          <w:sz w:val="28"/>
        </w:rPr>
        <w:t xml:space="preserve"> area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exists</w:t>
      </w:r>
      <w:r w:rsidRPr="007E0EC8">
        <w:rPr>
          <w:rFonts w:ascii="Times New Roman" w:hAnsi="Times New Roman" w:cs="Times New Roman"/>
          <w:sz w:val="28"/>
        </w:rPr>
        <w:t xml:space="preserve"> in the center of the study area. Compare ours and the one </w:t>
      </w:r>
      <w:proofErr w:type="spellStart"/>
      <w:r>
        <w:rPr>
          <w:rFonts w:ascii="Times New Roman" w:hAnsi="Times New Roman" w:cs="Times New Roman" w:hint="eastAsia"/>
          <w:sz w:val="28"/>
        </w:rPr>
        <w:t>whcih</w:t>
      </w:r>
      <w:proofErr w:type="spellEnd"/>
      <w:r w:rsidRPr="007E0EC8">
        <w:rPr>
          <w:rFonts w:ascii="Times New Roman" w:hAnsi="Times New Roman" w:cs="Times New Roman"/>
          <w:sz w:val="28"/>
        </w:rPr>
        <w:t xml:space="preserve"> have been done by</w:t>
      </w:r>
      <w:r>
        <w:rPr>
          <w:rFonts w:ascii="Times New Roman" w:hAnsi="Times New Roman" w:cs="Times New Roman" w:hint="eastAsia"/>
          <w:sz w:val="28"/>
        </w:rPr>
        <w:t xml:space="preserve"> the</w:t>
      </w:r>
      <w:r w:rsidRPr="007E0EC8">
        <w:rPr>
          <w:rFonts w:ascii="Times New Roman" w:hAnsi="Times New Roman" w:cs="Times New Roman"/>
          <w:sz w:val="28"/>
        </w:rPr>
        <w:t xml:space="preserve"> others, the results are similar and we speculate that the </w:t>
      </w:r>
      <w:r>
        <w:rPr>
          <w:rFonts w:ascii="Times New Roman" w:hAnsi="Times New Roman" w:cs="Times New Roman" w:hint="eastAsia"/>
          <w:sz w:val="28"/>
        </w:rPr>
        <w:t>high conductivity area</w:t>
      </w:r>
      <w:r w:rsidRPr="007E0EC8">
        <w:rPr>
          <w:rFonts w:ascii="Times New Roman" w:hAnsi="Times New Roman" w:cs="Times New Roman"/>
          <w:sz w:val="28"/>
        </w:rPr>
        <w:t xml:space="preserve"> is relate</w:t>
      </w:r>
      <w:r>
        <w:rPr>
          <w:rFonts w:ascii="Times New Roman" w:hAnsi="Times New Roman" w:cs="Times New Roman" w:hint="eastAsia"/>
          <w:sz w:val="28"/>
        </w:rPr>
        <w:t>d</w:t>
      </w:r>
      <w:r w:rsidRPr="007E0EC8">
        <w:rPr>
          <w:rFonts w:ascii="Times New Roman" w:hAnsi="Times New Roman" w:cs="Times New Roman"/>
          <w:sz w:val="28"/>
        </w:rPr>
        <w:t xml:space="preserve"> to the hydrothermal activity </w:t>
      </w:r>
      <w:r>
        <w:rPr>
          <w:rFonts w:ascii="Times New Roman" w:hAnsi="Times New Roman" w:cs="Times New Roman" w:hint="eastAsia"/>
          <w:sz w:val="28"/>
        </w:rPr>
        <w:t>under Tatun volcanoes.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lastRenderedPageBreak/>
        <w:t xml:space="preserve">Chang, C. P.,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Angelier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, J., &amp; Huang, C. Y. (2000).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Origin and evolution of a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melange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: the active plate boundary and suture zone of the Longitudinal Valley, Taiwan. 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Tectonophysics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, 325(1), 43-62.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Chen, C. H., &amp; Wu, Y. J. (1971).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Volcanic geology of the Tatun geothermal area, northern Taiwan.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In</w:t>
      </w:r>
      <w:r w:rsidRPr="00B70625">
        <w:rPr>
          <w:rFonts w:ascii="Times New Roman" w:eastAsia="標楷體" w:hAnsi="Times New Roman" w:cs="Times New Roman"/>
          <w:szCs w:val="24"/>
        </w:rPr>
        <w:t> </w:t>
      </w: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Proc. Geol. Soc. China</w:t>
      </w:r>
      <w:r w:rsidRPr="00B70625">
        <w:rPr>
          <w:rFonts w:ascii="Times New Roman" w:eastAsia="標楷體" w:hAnsi="Times New Roman" w:cs="Times New Roman"/>
          <w:szCs w:val="24"/>
        </w:rPr>
        <w:t> </w:t>
      </w: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(Vol. 14, pp. 5-20).</w:t>
      </w:r>
      <w:proofErr w:type="gramEnd"/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spellStart"/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Konstantinou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, K. I., Lin, C. H., Liang, W. T., &amp; Chan, Y. C. (2009).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Seismogenic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stress field beneath the Tatun Volcano Group, northern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Taiwan.Journal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of Volcanology and Geothermal Research,</w:t>
      </w:r>
      <w:r w:rsidRPr="00B70625">
        <w:rPr>
          <w:rFonts w:ascii="Times New Roman" w:eastAsia="標楷體" w:hAnsi="Times New Roman" w:cs="Times New Roman"/>
          <w:szCs w:val="24"/>
        </w:rPr>
        <w:t> </w:t>
      </w: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187(3), 261-271.</w:t>
      </w:r>
      <w:proofErr w:type="gramEnd"/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Konstantinou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, K. I. (2014).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Potential for future eruptive activity in Taiwan and vulnerability to volcanic hazards.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 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Natural Hazards, 75(3), 2653-2671.</w:t>
      </w:r>
      <w:proofErr w:type="gramEnd"/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Law, L. K., Auld, D. R., &amp; Booker, J. R. (1980).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A geomagnetic variation anomaly coincident with the Cascade volcanic belt.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 Journal of Geophysical Research: Solid Earth (1978–2012), 85(B10), 5297-5302.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Lee, H. F., Yang, T. F., </w:t>
      </w:r>
      <w:proofErr w:type="spellStart"/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Lan</w:t>
      </w:r>
      <w:proofErr w:type="spellEnd"/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, T. F., Chen, C. H., Song, S. R., &amp;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Tsao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, S. (2008).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Temporal variations of gas compositions of fumaroles in the Tatun Volcano Group, northern Taiwan.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 Journal of Volcanology and Geothermal Research, 178(4), 624-635.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spellStart"/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Murase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, M., Lin, C. H.,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Kimata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, F.</w:t>
      </w:r>
      <w:r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, Mori, H., &amp; </w:t>
      </w:r>
      <w:proofErr w:type="spellStart"/>
      <w:r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Pu</w:t>
      </w:r>
      <w:proofErr w:type="spellEnd"/>
      <w:r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, H. C. (2014).</w:t>
      </w:r>
      <w:proofErr w:type="gramEnd"/>
      <w:r>
        <w:rPr>
          <w:rFonts w:ascii="Times New Roman" w:eastAsia="標楷體" w:hAnsi="Times New Roman" w:cs="Times New Roman" w:hint="eastAsia"/>
          <w:color w:val="222222"/>
          <w:szCs w:val="24"/>
          <w:shd w:val="clear" w:color="auto" w:fill="FFFFFF"/>
        </w:rPr>
        <w:t xml:space="preserve"> </w:t>
      </w: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Volcano-hydrothermal activity detected by precise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levelling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surveys at the Tatun volcano group in Northern Taiwan during 2006–2013. Journal of Volcanology and Geothermal Research, 286, 30-40.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Parkinson, W. D. (1962).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The influence of continents and oceans on geomagnetic variations.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 Geophysical Journal International, 6(4), 441-449.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Parkinson, W. D., &amp; Jones, F. W. (1979).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The geomagnetic coast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effect.Reviews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of Geophysics, 17(8), 1999-2015.</w:t>
      </w:r>
      <w:proofErr w:type="gramEnd"/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Song, S. R., </w:t>
      </w:r>
      <w:proofErr w:type="spell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Tsao</w:t>
      </w:r>
      <w:proofErr w:type="spell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, S., &amp; Lo, H. J. (2000a). Characteristics of the </w:t>
      </w:r>
      <w:r>
        <w:rPr>
          <w:rFonts w:ascii="Times New Roman" w:eastAsia="標楷體" w:hAnsi="Times New Roman" w:cs="Times New Roman" w:hint="eastAsia"/>
          <w:color w:val="222222"/>
          <w:szCs w:val="24"/>
          <w:shd w:val="clear" w:color="auto" w:fill="FFFFFF"/>
        </w:rPr>
        <w:t>T</w:t>
      </w: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atun volcanic eruptions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,~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north </w:t>
      </w:r>
      <w:r>
        <w:rPr>
          <w:rFonts w:ascii="Times New Roman" w:eastAsia="標楷體" w:hAnsi="Times New Roman" w:cs="Times New Roman" w:hint="eastAsia"/>
          <w:color w:val="222222"/>
          <w:szCs w:val="24"/>
          <w:shd w:val="clear" w:color="auto" w:fill="FFFFFF"/>
        </w:rPr>
        <w:t>T</w:t>
      </w: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aiwan: implications for a cauldron formation and volcanic evolution. 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Journal of the Geological Society of China, 43(2).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 xml:space="preserve"> </w:t>
      </w:r>
    </w:p>
    <w:p w:rsidR="00FE218F" w:rsidRPr="00B70625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工業技術研究院，「台灣北部火山活動觀測研究」台灣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北部陸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海域地區空中磁力探測。經濟部中央地質調查所。</w:t>
      </w:r>
    </w:p>
    <w:p w:rsidR="00FE218F" w:rsidRPr="00FE218F" w:rsidRDefault="00FE218F" w:rsidP="00FE218F">
      <w:pPr>
        <w:spacing w:beforeLines="50" w:before="180" w:afterLines="50" w:after="180"/>
        <w:ind w:left="720" w:hangingChars="300" w:hanging="720"/>
        <w:jc w:val="both"/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</w:pPr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王淳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璟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 xml:space="preserve"> (2015) </w:t>
      </w:r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結合衛星雷達與</w:t>
      </w:r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GPS</w:t>
      </w:r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觀測資料分析北臺灣地表變形。國立中央大學地球科學</w:t>
      </w:r>
      <w:proofErr w:type="gramStart"/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學</w:t>
      </w:r>
      <w:proofErr w:type="gramEnd"/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系碩士論文，共</w:t>
      </w:r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100</w:t>
      </w:r>
      <w:r w:rsidRPr="00B70625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頁。</w:t>
      </w:r>
    </w:p>
    <w:sectPr w:rsidR="00FE218F" w:rsidRPr="00FE2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D1" w:rsidRDefault="00B638D1" w:rsidP="00FE218F">
      <w:r>
        <w:separator/>
      </w:r>
    </w:p>
  </w:endnote>
  <w:endnote w:type="continuationSeparator" w:id="0">
    <w:p w:rsidR="00B638D1" w:rsidRDefault="00B638D1" w:rsidP="00F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D1" w:rsidRDefault="00B638D1" w:rsidP="00FE218F">
      <w:r>
        <w:separator/>
      </w:r>
    </w:p>
  </w:footnote>
  <w:footnote w:type="continuationSeparator" w:id="0">
    <w:p w:rsidR="00B638D1" w:rsidRDefault="00B638D1" w:rsidP="00FE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E6"/>
    <w:rsid w:val="00056AA1"/>
    <w:rsid w:val="002E1754"/>
    <w:rsid w:val="00416864"/>
    <w:rsid w:val="007B42F6"/>
    <w:rsid w:val="00A5450A"/>
    <w:rsid w:val="00B638D1"/>
    <w:rsid w:val="00D92DEC"/>
    <w:rsid w:val="00EB31A0"/>
    <w:rsid w:val="00F14BE6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1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1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1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2015-06-11T01:45:00Z</dcterms:created>
  <dcterms:modified xsi:type="dcterms:W3CDTF">2015-06-11T01:51:00Z</dcterms:modified>
</cp:coreProperties>
</file>