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6F0" w:rsidRPr="003B74DC" w:rsidRDefault="00DD6456" w:rsidP="003B74DC">
      <w:pPr>
        <w:pStyle w:val="Title"/>
        <w:jc w:val="center"/>
        <w:rPr>
          <w:sz w:val="44"/>
        </w:rPr>
      </w:pPr>
      <w:proofErr w:type="spellStart"/>
      <w:r w:rsidRPr="003B74DC">
        <w:rPr>
          <w:sz w:val="44"/>
        </w:rPr>
        <w:t>Microtremor</w:t>
      </w:r>
      <w:proofErr w:type="spellEnd"/>
      <w:r w:rsidRPr="003B74DC">
        <w:rPr>
          <w:sz w:val="44"/>
        </w:rPr>
        <w:t xml:space="preserve"> Measurement Used to Map Thickness of Soft Sediments</w:t>
      </w:r>
    </w:p>
    <w:p w:rsidR="00DD6456" w:rsidRDefault="00DD6456" w:rsidP="003B74DC">
      <w:pPr>
        <w:pStyle w:val="Subtitle"/>
        <w:jc w:val="center"/>
      </w:pPr>
      <w:r>
        <w:t>Presenter: Siti Fatimah</w:t>
      </w:r>
      <w:r>
        <w:tab/>
      </w:r>
      <w:r>
        <w:tab/>
      </w:r>
      <w:r>
        <w:tab/>
        <w:t xml:space="preserve">Advisor: </w:t>
      </w:r>
      <w:proofErr w:type="spellStart"/>
      <w:r>
        <w:t>Kuo</w:t>
      </w:r>
      <w:proofErr w:type="spellEnd"/>
      <w:r>
        <w:t>-Liang Wen</w:t>
      </w:r>
    </w:p>
    <w:p w:rsidR="00DD6456" w:rsidRDefault="00DD6456" w:rsidP="003B74DC">
      <w:pPr>
        <w:pStyle w:val="Subtitle"/>
        <w:jc w:val="center"/>
      </w:pPr>
      <w:r>
        <w:t>Date: 2015/11/26</w:t>
      </w:r>
    </w:p>
    <w:p w:rsidR="00DD6456" w:rsidRDefault="00DD6456" w:rsidP="00DD6456">
      <w:pPr>
        <w:jc w:val="center"/>
      </w:pPr>
    </w:p>
    <w:p w:rsidR="00DD6456" w:rsidRDefault="00DD6456" w:rsidP="00DD6456">
      <w:pPr>
        <w:jc w:val="center"/>
      </w:pPr>
      <w:r w:rsidRPr="003B74DC">
        <w:rPr>
          <w:rStyle w:val="Emphasis"/>
          <w:b/>
        </w:rPr>
        <w:t>Abstract</w:t>
      </w:r>
    </w:p>
    <w:p w:rsidR="00DD6456" w:rsidRDefault="0037046C" w:rsidP="003B74DC">
      <w:pPr>
        <w:ind w:firstLine="720"/>
        <w:jc w:val="both"/>
      </w:pPr>
      <w:r>
        <w:t>The site effect is being special interest in engineering seismology, as it may cause amplification of the seismic waves during earthquakes. Site to References (S/R) and Horizontal to Vertical (H/V) spectral ratio</w:t>
      </w:r>
      <w:r w:rsidR="00303AB9">
        <w:t>s</w:t>
      </w:r>
      <w:r>
        <w:t xml:space="preserve"> are the common method used to obtain soil amplification information based on the spectral analysis. The two spectral ratios method are calculated for </w:t>
      </w:r>
      <w:proofErr w:type="spellStart"/>
      <w:r>
        <w:t>microtremor</w:t>
      </w:r>
      <w:proofErr w:type="spellEnd"/>
      <w:r>
        <w:t xml:space="preserve"> data measured in the Aachen area and are plotted together with the theoretical transfer function </w:t>
      </w:r>
      <w:r w:rsidR="00303AB9">
        <w:t xml:space="preserve">of the sites where drilling information exist. Clear similarities exist between different types of spectra, except two sites due to high noise amplitude and the lack frequency coverage of instruments. </w:t>
      </w:r>
      <w:proofErr w:type="spellStart"/>
      <w:r w:rsidR="00303AB9">
        <w:t>Seht</w:t>
      </w:r>
      <w:proofErr w:type="spellEnd"/>
      <w:r w:rsidR="00303AB9">
        <w:t xml:space="preserve"> and </w:t>
      </w:r>
      <w:proofErr w:type="spellStart"/>
      <w:r w:rsidR="00303AB9">
        <w:t>Wohlenberg</w:t>
      </w:r>
      <w:proofErr w:type="spellEnd"/>
      <w:r w:rsidR="00303AB9">
        <w:t xml:space="preserve"> (1999) obtain a correlation relationship between thickness and main peak frequency of the spectral ratios in the Aachen area. </w:t>
      </w:r>
      <w:r w:rsidR="009B1515">
        <w:t xml:space="preserve">Using the same method, </w:t>
      </w:r>
      <w:proofErr w:type="spellStart"/>
      <w:r w:rsidR="00303AB9">
        <w:t>Parolai</w:t>
      </w:r>
      <w:proofErr w:type="spellEnd"/>
      <w:r w:rsidR="00303AB9">
        <w:t xml:space="preserve"> et al. (2002) obtain different </w:t>
      </w:r>
      <w:r w:rsidR="00912245">
        <w:t xml:space="preserve">correlation </w:t>
      </w:r>
      <w:r w:rsidR="00303AB9">
        <w:t xml:space="preserve">equation </w:t>
      </w:r>
      <w:r w:rsidR="00912245">
        <w:t xml:space="preserve">which is derived from spectral ratios calculated using </w:t>
      </w:r>
      <w:proofErr w:type="spellStart"/>
      <w:r w:rsidR="00912245">
        <w:t>microtremor</w:t>
      </w:r>
      <w:proofErr w:type="spellEnd"/>
      <w:r w:rsidR="00912245">
        <w:t xml:space="preserve"> data in the Cologne area. The </w:t>
      </w:r>
      <w:r w:rsidR="009B1515">
        <w:t xml:space="preserve">sediment </w:t>
      </w:r>
      <w:r w:rsidR="00912245">
        <w:t>thickness</w:t>
      </w:r>
      <w:r w:rsidR="009B1515">
        <w:t>es</w:t>
      </w:r>
      <w:r w:rsidR="00912245">
        <w:t xml:space="preserve"> </w:t>
      </w:r>
      <w:r w:rsidR="009B1515">
        <w:t>in Aachen and Cologne area</w:t>
      </w:r>
      <w:r w:rsidR="00912245">
        <w:t xml:space="preserve"> </w:t>
      </w:r>
      <w:r w:rsidR="00912245">
        <w:t xml:space="preserve">are </w:t>
      </w:r>
      <w:r w:rsidR="00912245">
        <w:t xml:space="preserve">calculated using the correlation equation derived in </w:t>
      </w:r>
      <w:r w:rsidR="009B1515">
        <w:t>both</w:t>
      </w:r>
      <w:r w:rsidR="00912245">
        <w:t xml:space="preserve"> area</w:t>
      </w:r>
      <w:r w:rsidR="009B1515">
        <w:t>, respectively</w:t>
      </w:r>
      <w:r w:rsidR="00912245">
        <w:t>.</w:t>
      </w:r>
      <w:r w:rsidR="009B1515">
        <w:t xml:space="preserve"> The thickness values are plotted in cross sections which show that the method provides reliable thickness information. Another calculation is done for the Cologne area using the equation derived by </w:t>
      </w:r>
      <w:proofErr w:type="spellStart"/>
      <w:r w:rsidR="009B1515">
        <w:t>Seht</w:t>
      </w:r>
      <w:proofErr w:type="spellEnd"/>
      <w:r w:rsidR="009B1515">
        <w:t xml:space="preserve"> and </w:t>
      </w:r>
      <w:proofErr w:type="spellStart"/>
      <w:r w:rsidR="009B1515">
        <w:t>Wohlenberg</w:t>
      </w:r>
      <w:proofErr w:type="spellEnd"/>
      <w:r w:rsidR="009B1515">
        <w:t xml:space="preserve"> (1999). </w:t>
      </w:r>
      <w:r w:rsidR="003B74DC">
        <w:t>The latter calculation does not give good estimation on thickness. Therefore, we conclude that the correlation equation between thickness and main peak frequency is only reliable for a specific area where the data is used in deriving the formula and is not applicable for a wider area.</w:t>
      </w:r>
      <w:r w:rsidR="009B1515">
        <w:t xml:space="preserve"> </w:t>
      </w:r>
    </w:p>
    <w:p w:rsidR="003B74DC" w:rsidRDefault="003B74DC" w:rsidP="003B74DC">
      <w:pPr>
        <w:jc w:val="both"/>
      </w:pPr>
    </w:p>
    <w:p w:rsidR="003B74DC" w:rsidRPr="003B74DC" w:rsidRDefault="003B74DC" w:rsidP="003B74DC">
      <w:pPr>
        <w:jc w:val="center"/>
        <w:rPr>
          <w:rStyle w:val="Emphasis"/>
        </w:rPr>
      </w:pPr>
      <w:r w:rsidRPr="003B74DC">
        <w:rPr>
          <w:rStyle w:val="Emphasis"/>
          <w:b/>
        </w:rPr>
        <w:t>References</w:t>
      </w:r>
    </w:p>
    <w:p w:rsidR="00000000" w:rsidRPr="003B74DC" w:rsidRDefault="003B74DC" w:rsidP="003B74DC">
      <w:pPr>
        <w:jc w:val="both"/>
      </w:pPr>
      <w:proofErr w:type="spellStart"/>
      <w:r w:rsidRPr="003B74DC">
        <w:t>Seht</w:t>
      </w:r>
      <w:proofErr w:type="spellEnd"/>
      <w:r w:rsidRPr="003B74DC">
        <w:t>, M</w:t>
      </w:r>
      <w:r>
        <w:t>.</w:t>
      </w:r>
      <w:r w:rsidRPr="003B74DC">
        <w:t xml:space="preserve"> </w:t>
      </w:r>
      <w:proofErr w:type="spellStart"/>
      <w:r w:rsidRPr="003B74DC">
        <w:t>Ibs</w:t>
      </w:r>
      <w:proofErr w:type="spellEnd"/>
      <w:r w:rsidRPr="003B74DC">
        <w:t>-von, J</w:t>
      </w:r>
      <w:r>
        <w:t xml:space="preserve">. </w:t>
      </w:r>
      <w:bookmarkStart w:id="0" w:name="_GoBack"/>
      <w:bookmarkEnd w:id="0"/>
      <w:proofErr w:type="spellStart"/>
      <w:r w:rsidRPr="003B74DC">
        <w:t>Wohlenberg</w:t>
      </w:r>
      <w:proofErr w:type="spellEnd"/>
      <w:r w:rsidRPr="003B74DC">
        <w:t>. 1999. “</w:t>
      </w:r>
      <w:proofErr w:type="spellStart"/>
      <w:r w:rsidRPr="003B74DC">
        <w:t>Microtremor</w:t>
      </w:r>
      <w:proofErr w:type="spellEnd"/>
      <w:r w:rsidRPr="003B74DC">
        <w:t xml:space="preserve"> Measurement Used to Map Thickness of Soft Sediments.” </w:t>
      </w:r>
      <w:r w:rsidRPr="003B74DC">
        <w:rPr>
          <w:i/>
          <w:iCs/>
        </w:rPr>
        <w:t xml:space="preserve">Bull. Seism. Soc. Am. </w:t>
      </w:r>
      <w:r w:rsidRPr="003B74DC">
        <w:t>89, 250-259</w:t>
      </w:r>
    </w:p>
    <w:p w:rsidR="00000000" w:rsidRPr="003B74DC" w:rsidRDefault="003B74DC" w:rsidP="003B74DC">
      <w:pPr>
        <w:jc w:val="both"/>
      </w:pPr>
      <w:proofErr w:type="spellStart"/>
      <w:r w:rsidRPr="003B74DC">
        <w:t>Parolai</w:t>
      </w:r>
      <w:proofErr w:type="spellEnd"/>
      <w:r w:rsidRPr="003B74DC">
        <w:t xml:space="preserve">, S., P. Bormann, C. </w:t>
      </w:r>
      <w:proofErr w:type="spellStart"/>
      <w:r w:rsidRPr="003B74DC">
        <w:t>Milkereit</w:t>
      </w:r>
      <w:proofErr w:type="spellEnd"/>
      <w:r w:rsidRPr="003B74DC">
        <w:t xml:space="preserve">. 2002. “New Relationship between </w:t>
      </w:r>
      <w:proofErr w:type="spellStart"/>
      <w:r w:rsidRPr="003B74DC">
        <w:t>V</w:t>
      </w:r>
      <w:r w:rsidRPr="003B74DC">
        <w:rPr>
          <w:vertAlign w:val="subscript"/>
        </w:rPr>
        <w:t>s</w:t>
      </w:r>
      <w:proofErr w:type="spellEnd"/>
      <w:r w:rsidRPr="003B74DC">
        <w:t>, Thickness of Sediments, and Resonan</w:t>
      </w:r>
      <w:r w:rsidRPr="003B74DC">
        <w:t xml:space="preserve">ce Frequency Calculated by the H/V Ratio of seismic Noise for the Cologne Area (Germany).” </w:t>
      </w:r>
      <w:r w:rsidRPr="003B74DC">
        <w:rPr>
          <w:i/>
          <w:iCs/>
        </w:rPr>
        <w:t>Bull. Seism. Soc. Am. 92, 2521-2527</w:t>
      </w:r>
    </w:p>
    <w:p w:rsidR="003B74DC" w:rsidRDefault="003B74DC" w:rsidP="003B74DC">
      <w:pPr>
        <w:jc w:val="both"/>
      </w:pPr>
    </w:p>
    <w:p w:rsidR="00DD6456" w:rsidRDefault="00DD6456" w:rsidP="00DD6456">
      <w:pPr>
        <w:jc w:val="center"/>
      </w:pPr>
    </w:p>
    <w:sectPr w:rsidR="00DD6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D171D7"/>
    <w:multiLevelType w:val="hybridMultilevel"/>
    <w:tmpl w:val="08DE80E8"/>
    <w:lvl w:ilvl="0" w:tplc="D0027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061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B0D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46D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303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AAF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3A7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F23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9C4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56"/>
    <w:rsid w:val="00303AB9"/>
    <w:rsid w:val="0037046C"/>
    <w:rsid w:val="003B74DC"/>
    <w:rsid w:val="008D3F72"/>
    <w:rsid w:val="00912245"/>
    <w:rsid w:val="009B1515"/>
    <w:rsid w:val="00C066F0"/>
    <w:rsid w:val="00DD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5DF6E-0D15-452B-B226-4B43DF7E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B74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4D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74DC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3B74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396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42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Fatimah</dc:creator>
  <cp:keywords/>
  <dc:description/>
  <cp:lastModifiedBy>Siti Fatimah</cp:lastModifiedBy>
  <cp:revision>2</cp:revision>
  <dcterms:created xsi:type="dcterms:W3CDTF">2015-11-25T15:06:00Z</dcterms:created>
  <dcterms:modified xsi:type="dcterms:W3CDTF">2015-11-25T16:33:00Z</dcterms:modified>
</cp:coreProperties>
</file>